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E8A" w:rsidRDefault="00A911FD">
      <w:pPr>
        <w:pStyle w:val="CRCoverPage"/>
        <w:tabs>
          <w:tab w:val="right" w:pos="9639"/>
        </w:tabs>
        <w:spacing w:after="0" w:line="360" w:lineRule="exact"/>
        <w:rPr>
          <w:rFonts w:cs="Arial"/>
          <w:b/>
          <w:i/>
          <w:sz w:val="24"/>
        </w:rPr>
      </w:pPr>
      <w:bookmarkStart w:id="0" w:name="OLE_LINK3"/>
      <w:bookmarkStart w:id="1" w:name="OLE_LINK34"/>
      <w:bookmarkStart w:id="2" w:name="OLE_LINK33"/>
      <w:bookmarkStart w:id="3" w:name="OLE_LINK12"/>
      <w:bookmarkStart w:id="4" w:name="OLE_LINK13"/>
      <w:r>
        <w:rPr>
          <w:rFonts w:cs="Arial"/>
          <w:b/>
          <w:sz w:val="24"/>
        </w:rPr>
        <w:t>3GPP TSG-RAN2 meeting#</w:t>
      </w:r>
      <w:r>
        <w:rPr>
          <w:rFonts w:cs="Arial"/>
          <w:b/>
          <w:sz w:val="24"/>
          <w:szCs w:val="22"/>
        </w:rPr>
        <w:t>107</w:t>
      </w:r>
      <w:r>
        <w:rPr>
          <w:rFonts w:cs="Arial"/>
          <w:b/>
          <w:i/>
          <w:sz w:val="28"/>
        </w:rPr>
        <w:tab/>
        <w:t xml:space="preserve">                 </w:t>
      </w:r>
      <w:r>
        <w:rPr>
          <w:rFonts w:cs="Arial"/>
          <w:b/>
          <w:i/>
          <w:sz w:val="24"/>
        </w:rPr>
        <w:t xml:space="preserve"> R2-1908867</w:t>
      </w:r>
    </w:p>
    <w:p w:rsidR="00AD3E8A" w:rsidRDefault="00A911FD">
      <w:pPr>
        <w:tabs>
          <w:tab w:val="center" w:pos="4536"/>
          <w:tab w:val="right" w:pos="9072"/>
        </w:tabs>
        <w:rPr>
          <w:rFonts w:ascii="Arial" w:hAnsi="Arial"/>
          <w:b/>
          <w:sz w:val="24"/>
          <w:szCs w:val="20"/>
          <w:lang w:val="en-GB" w:eastAsia="en-US"/>
        </w:rPr>
      </w:pPr>
      <w:r>
        <w:rPr>
          <w:rFonts w:ascii="Arial" w:hAnsi="Arial"/>
          <w:b/>
          <w:sz w:val="24"/>
          <w:szCs w:val="20"/>
          <w:lang w:val="en-GB" w:eastAsia="en-US"/>
        </w:rPr>
        <w:t xml:space="preserve">Prague, Czech Republic, </w:t>
      </w:r>
      <w:r>
        <w:rPr>
          <w:rFonts w:ascii="Arial" w:hAnsi="Arial" w:cs="Arial"/>
          <w:b/>
          <w:sz w:val="24"/>
          <w:szCs w:val="20"/>
          <w:lang w:val="en-GB" w:eastAsia="en-US"/>
        </w:rPr>
        <w:t>26</w:t>
      </w:r>
      <w:r>
        <w:rPr>
          <w:rFonts w:ascii="Arial" w:hAnsi="Arial" w:cs="Arial"/>
          <w:b/>
          <w:sz w:val="24"/>
          <w:szCs w:val="20"/>
          <w:vertAlign w:val="superscript"/>
          <w:lang w:val="en-GB" w:eastAsia="en-US"/>
        </w:rPr>
        <w:t>th</w:t>
      </w:r>
      <w:r>
        <w:rPr>
          <w:rFonts w:ascii="Arial" w:hAnsi="Arial" w:cs="Arial"/>
          <w:b/>
          <w:sz w:val="24"/>
          <w:szCs w:val="20"/>
          <w:lang w:val="en-GB" w:eastAsia="en-US"/>
        </w:rPr>
        <w:t xml:space="preserve"> – 30</w:t>
      </w:r>
      <w:r>
        <w:rPr>
          <w:rFonts w:ascii="Arial" w:hAnsi="Arial" w:cs="Arial"/>
          <w:b/>
          <w:sz w:val="24"/>
          <w:szCs w:val="20"/>
          <w:vertAlign w:val="superscript"/>
          <w:lang w:val="en-GB" w:eastAsia="en-US"/>
        </w:rPr>
        <w:t>th</w:t>
      </w:r>
      <w:r>
        <w:rPr>
          <w:rFonts w:ascii="Arial" w:hAnsi="Arial"/>
          <w:b/>
          <w:sz w:val="24"/>
          <w:szCs w:val="20"/>
          <w:lang w:val="en-GB" w:eastAsia="en-US"/>
        </w:rPr>
        <w:t xml:space="preserve"> August 2019</w:t>
      </w:r>
      <w:bookmarkEnd w:id="0"/>
      <w:r>
        <w:rPr>
          <w:rFonts w:ascii="Arial" w:hAnsi="Arial"/>
          <w:b/>
          <w:sz w:val="24"/>
          <w:szCs w:val="20"/>
          <w:lang w:val="en-GB" w:eastAsia="en-US"/>
        </w:rPr>
        <w:t xml:space="preserve">                                    </w:t>
      </w:r>
    </w:p>
    <w:p w:rsidR="00AD3E8A" w:rsidRDefault="00A911FD">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 Corporation, Sanechips</w:t>
      </w:r>
    </w:p>
    <w:p w:rsidR="00AD3E8A" w:rsidRDefault="00A911FD">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Start w:id="6" w:name="OLE_LINK6"/>
      <w:r>
        <w:rPr>
          <w:rFonts w:eastAsia="宋体" w:hint="eastAsia"/>
          <w:sz w:val="24"/>
          <w:szCs w:val="22"/>
          <w:lang w:eastAsia="zh-CN"/>
        </w:rPr>
        <w:t xml:space="preserve"> </w:t>
      </w:r>
      <w:bookmarkEnd w:id="5"/>
      <w:bookmarkEnd w:id="6"/>
      <w:r>
        <w:rPr>
          <w:rFonts w:eastAsia="宋体" w:cs="Arial"/>
          <w:bCs/>
          <w:color w:val="000000"/>
          <w:sz w:val="24"/>
          <w:lang w:eastAsia="zh-CN"/>
        </w:rPr>
        <w:t>Remaining issues for acquiring ETWS/CMAS information for eMTC</w:t>
      </w:r>
    </w:p>
    <w:p w:rsidR="00AD3E8A" w:rsidRDefault="00A911FD">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12.1.8</w:t>
      </w:r>
    </w:p>
    <w:p w:rsidR="00AD3E8A" w:rsidRDefault="00A911FD">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AD3E8A" w:rsidRDefault="00AD3E8A">
      <w:pPr>
        <w:pBdr>
          <w:bottom w:val="single" w:sz="4" w:space="1" w:color="auto"/>
        </w:pBdr>
        <w:tabs>
          <w:tab w:val="left" w:pos="2552"/>
        </w:tabs>
        <w:spacing w:after="0" w:line="60" w:lineRule="exact"/>
        <w:rPr>
          <w:rFonts w:eastAsia="宋体"/>
          <w:sz w:val="24"/>
        </w:rPr>
      </w:pPr>
    </w:p>
    <w:p w:rsidR="00AD3E8A" w:rsidRDefault="00A911FD">
      <w:pPr>
        <w:pStyle w:val="1"/>
        <w:spacing w:before="120" w:after="120" w:line="360" w:lineRule="auto"/>
        <w:ind w:left="431" w:hanging="431"/>
        <w:rPr>
          <w:lang w:val="en-US"/>
        </w:rPr>
      </w:pPr>
      <w:r>
        <w:rPr>
          <w:lang w:val="en-US"/>
        </w:rPr>
        <w:t>Introduction</w:t>
      </w:r>
    </w:p>
    <w:p w:rsidR="00AD3E8A" w:rsidRDefault="00A911FD">
      <w:pPr>
        <w:rPr>
          <w:sz w:val="20"/>
          <w:szCs w:val="20"/>
          <w:lang w:eastAsia="ja-JP"/>
        </w:rPr>
      </w:pPr>
      <w:bookmarkStart w:id="7" w:name="OLE_LINK1"/>
      <w:bookmarkEnd w:id="3"/>
      <w:bookmarkEnd w:id="4"/>
      <w:r>
        <w:rPr>
          <w:rFonts w:eastAsia="宋体" w:hint="eastAsia"/>
          <w:sz w:val="20"/>
          <w:szCs w:val="20"/>
        </w:rPr>
        <w:t>I</w:t>
      </w:r>
      <w:r>
        <w:rPr>
          <w:sz w:val="20"/>
          <w:szCs w:val="20"/>
        </w:rPr>
        <w:t>n RAN</w:t>
      </w:r>
      <w:r>
        <w:rPr>
          <w:rFonts w:hint="eastAsia"/>
          <w:sz w:val="20"/>
          <w:szCs w:val="20"/>
        </w:rPr>
        <w:t xml:space="preserve"> #</w:t>
      </w:r>
      <w:r>
        <w:rPr>
          <w:sz w:val="20"/>
          <w:szCs w:val="20"/>
        </w:rPr>
        <w:t xml:space="preserve">80 meeting, new </w:t>
      </w:r>
      <w:r>
        <w:rPr>
          <w:rFonts w:hint="eastAsia"/>
          <w:sz w:val="20"/>
          <w:szCs w:val="20"/>
        </w:rPr>
        <w:t xml:space="preserve">WID on </w:t>
      </w:r>
      <w:r>
        <w:rPr>
          <w:sz w:val="20"/>
          <w:szCs w:val="20"/>
        </w:rPr>
        <w:t xml:space="preserve">Rel-16 MTC enhancements for LTE </w:t>
      </w:r>
      <w:r>
        <w:rPr>
          <w:rFonts w:hint="eastAsia"/>
          <w:sz w:val="20"/>
          <w:szCs w:val="20"/>
        </w:rPr>
        <w:t xml:space="preserve">was agreed [1]. </w:t>
      </w:r>
      <w:r>
        <w:rPr>
          <w:sz w:val="20"/>
          <w:szCs w:val="20"/>
          <w:lang w:eastAsia="ja-JP"/>
        </w:rPr>
        <w:t>One of the objectives in this work item is that non-BL UEs operating in CE mode</w:t>
      </w:r>
      <w:r>
        <w:rPr>
          <w:sz w:val="20"/>
          <w:szCs w:val="20"/>
          <w:lang w:eastAsia="ko-KR"/>
        </w:rPr>
        <w:t xml:space="preserve"> </w:t>
      </w:r>
      <w:r>
        <w:rPr>
          <w:sz w:val="20"/>
          <w:szCs w:val="20"/>
          <w:lang w:eastAsia="ja-JP"/>
        </w:rPr>
        <w:t xml:space="preserve">receive public warning messages such as ETWS and CMAS in connected mode. </w:t>
      </w: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AD3E8A">
        <w:tc>
          <w:tcPr>
            <w:tcW w:w="10296" w:type="dxa"/>
          </w:tcPr>
          <w:p w:rsidR="00AD3E8A" w:rsidRDefault="00A911FD">
            <w:pPr>
              <w:spacing w:after="0"/>
              <w:rPr>
                <w:b/>
                <w:bCs/>
                <w:i/>
                <w:sz w:val="20"/>
                <w:szCs w:val="20"/>
              </w:rPr>
            </w:pPr>
            <w:r>
              <w:rPr>
                <w:b/>
                <w:bCs/>
                <w:i/>
                <w:sz w:val="20"/>
                <w:szCs w:val="20"/>
              </w:rPr>
              <w:t>Extreme coverage for non-BL UEs:</w:t>
            </w:r>
          </w:p>
          <w:p w:rsidR="00AD3E8A" w:rsidRDefault="00A911FD">
            <w:pPr>
              <w:numPr>
                <w:ilvl w:val="0"/>
                <w:numId w:val="6"/>
              </w:numPr>
              <w:spacing w:after="0"/>
              <w:rPr>
                <w:bCs/>
                <w:i/>
                <w:sz w:val="20"/>
                <w:szCs w:val="20"/>
              </w:rPr>
            </w:pPr>
            <w:r>
              <w:rPr>
                <w:bCs/>
                <w:i/>
                <w:sz w:val="20"/>
                <w:szCs w:val="20"/>
              </w:rPr>
              <w:t>Specify CE mode A and B improvements for non-BL UEs from among the following list [RAN1, RAN2, RAN4]</w:t>
            </w:r>
          </w:p>
          <w:p w:rsidR="00AD3E8A" w:rsidRDefault="00A911FD">
            <w:pPr>
              <w:numPr>
                <w:ilvl w:val="1"/>
                <w:numId w:val="6"/>
              </w:numPr>
              <w:spacing w:after="0"/>
              <w:rPr>
                <w:bCs/>
                <w:i/>
                <w:sz w:val="20"/>
                <w:szCs w:val="20"/>
              </w:rPr>
            </w:pPr>
            <w:r>
              <w:rPr>
                <w:bCs/>
                <w:i/>
                <w:sz w:val="20"/>
                <w:szCs w:val="20"/>
              </w:rPr>
              <w:t>ETWS/CMAS in connected mode</w:t>
            </w:r>
          </w:p>
        </w:tc>
      </w:tr>
    </w:tbl>
    <w:p w:rsidR="00AD3E8A" w:rsidRDefault="00A911FD">
      <w:pPr>
        <w:spacing w:before="120" w:after="120"/>
        <w:rPr>
          <w:rFonts w:eastAsia="宋体"/>
          <w:bCs/>
          <w:iCs/>
          <w:sz w:val="20"/>
          <w:szCs w:val="20"/>
        </w:rPr>
      </w:pPr>
      <w:bookmarkStart w:id="8" w:name="_Hlk516692042"/>
      <w:r>
        <w:rPr>
          <w:rFonts w:eastAsia="宋体" w:hint="eastAsia"/>
          <w:bCs/>
          <w:iCs/>
          <w:sz w:val="20"/>
          <w:szCs w:val="20"/>
        </w:rPr>
        <w:t>In</w:t>
      </w:r>
      <w:r>
        <w:rPr>
          <w:rFonts w:eastAsia="宋体"/>
          <w:bCs/>
          <w:iCs/>
          <w:sz w:val="20"/>
          <w:szCs w:val="20"/>
        </w:rPr>
        <w:t xml:space="preserve"> </w:t>
      </w:r>
      <w:r>
        <w:rPr>
          <w:rFonts w:eastAsia="宋体" w:hint="eastAsia"/>
          <w:bCs/>
          <w:iCs/>
          <w:sz w:val="20"/>
          <w:szCs w:val="20"/>
        </w:rPr>
        <w:t>RAN1 #103, the following agreements were made:</w:t>
      </w: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AD3E8A">
        <w:tc>
          <w:tcPr>
            <w:tcW w:w="10296" w:type="dxa"/>
          </w:tcPr>
          <w:p w:rsidR="00AD3E8A" w:rsidRDefault="00A911FD">
            <w:pPr>
              <w:numPr>
                <w:ilvl w:val="0"/>
                <w:numId w:val="6"/>
              </w:numPr>
              <w:spacing w:beforeLines="30" w:before="72" w:afterLines="30" w:after="72"/>
              <w:ind w:left="714" w:hanging="357"/>
              <w:rPr>
                <w:bCs/>
                <w:i/>
                <w:sz w:val="20"/>
                <w:szCs w:val="20"/>
              </w:rPr>
            </w:pPr>
            <w:r>
              <w:rPr>
                <w:rFonts w:hint="eastAsia"/>
                <w:bCs/>
                <w:i/>
                <w:sz w:val="20"/>
                <w:szCs w:val="20"/>
              </w:rPr>
              <w:t>R</w:t>
            </w:r>
            <w:r>
              <w:rPr>
                <w:rFonts w:eastAsia="Times New Roman"/>
                <w:bCs/>
                <w:i/>
                <w:sz w:val="20"/>
                <w:szCs w:val="20"/>
              </w:rPr>
              <w:t>AN2 intends to support CMAS/ETWS for non-BL UEs in CE mode in connected mode</w:t>
            </w:r>
          </w:p>
        </w:tc>
      </w:tr>
    </w:tbl>
    <w:p w:rsidR="00AD3E8A" w:rsidRDefault="00A911FD">
      <w:pPr>
        <w:spacing w:before="120" w:after="120"/>
        <w:rPr>
          <w:rFonts w:eastAsia="宋体"/>
          <w:bCs/>
          <w:iCs/>
          <w:sz w:val="20"/>
          <w:szCs w:val="20"/>
        </w:rPr>
      </w:pPr>
      <w:bookmarkStart w:id="9" w:name="_Hlk515907705"/>
      <w:r>
        <w:rPr>
          <w:rFonts w:eastAsia="宋体" w:hint="eastAsia"/>
          <w:bCs/>
          <w:iCs/>
          <w:sz w:val="20"/>
          <w:szCs w:val="20"/>
        </w:rPr>
        <w:t>In</w:t>
      </w:r>
      <w:r>
        <w:rPr>
          <w:rFonts w:eastAsia="宋体"/>
          <w:bCs/>
          <w:iCs/>
          <w:sz w:val="20"/>
          <w:szCs w:val="20"/>
        </w:rPr>
        <w:t xml:space="preserve"> </w:t>
      </w:r>
      <w:r>
        <w:rPr>
          <w:rFonts w:eastAsia="宋体" w:hint="eastAsia"/>
          <w:bCs/>
          <w:iCs/>
          <w:sz w:val="20"/>
          <w:szCs w:val="20"/>
        </w:rPr>
        <w:t>RAN1 #105, the following agreements were made:</w:t>
      </w: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AD3E8A">
        <w:tc>
          <w:tcPr>
            <w:tcW w:w="10296" w:type="dxa"/>
          </w:tcPr>
          <w:p w:rsidR="00AD3E8A" w:rsidRDefault="00A911FD">
            <w:pPr>
              <w:numPr>
                <w:ilvl w:val="0"/>
                <w:numId w:val="6"/>
              </w:numPr>
              <w:spacing w:beforeLines="30" w:before="72" w:afterLines="30" w:after="72"/>
              <w:rPr>
                <w:bCs/>
                <w:i/>
                <w:sz w:val="20"/>
                <w:szCs w:val="20"/>
                <w:lang w:val="en-GB" w:eastAsia="en-GB"/>
              </w:rPr>
            </w:pPr>
            <w:r>
              <w:rPr>
                <w:rFonts w:hint="eastAsia"/>
                <w:bCs/>
                <w:i/>
                <w:sz w:val="20"/>
                <w:szCs w:val="20"/>
              </w:rPr>
              <w:t>S</w:t>
            </w:r>
            <w:r>
              <w:rPr>
                <w:rFonts w:hint="eastAsia"/>
                <w:bCs/>
                <w:i/>
                <w:sz w:val="20"/>
                <w:szCs w:val="20"/>
                <w:lang w:eastAsia="en-GB"/>
              </w:rPr>
              <w:t>IBs for ETWS and CMAS are not provided via dedicated signaling.</w:t>
            </w:r>
          </w:p>
        </w:tc>
      </w:tr>
    </w:tbl>
    <w:bookmarkEnd w:id="9"/>
    <w:p w:rsidR="00AD3E8A" w:rsidRDefault="00A911FD">
      <w:pPr>
        <w:spacing w:before="120" w:after="120"/>
        <w:rPr>
          <w:rFonts w:eastAsia="宋体"/>
          <w:bCs/>
          <w:iCs/>
          <w:sz w:val="20"/>
          <w:szCs w:val="20"/>
        </w:rPr>
      </w:pPr>
      <w:r>
        <w:rPr>
          <w:rFonts w:eastAsia="宋体" w:hint="eastAsia"/>
          <w:bCs/>
          <w:iCs/>
          <w:sz w:val="20"/>
          <w:szCs w:val="20"/>
        </w:rPr>
        <w:t>In</w:t>
      </w:r>
      <w:r>
        <w:rPr>
          <w:rFonts w:eastAsia="宋体"/>
          <w:bCs/>
          <w:iCs/>
          <w:sz w:val="20"/>
          <w:szCs w:val="20"/>
        </w:rPr>
        <w:t xml:space="preserve"> </w:t>
      </w:r>
      <w:r>
        <w:rPr>
          <w:rFonts w:eastAsia="宋体" w:hint="eastAsia"/>
          <w:bCs/>
          <w:iCs/>
          <w:sz w:val="20"/>
          <w:szCs w:val="20"/>
        </w:rPr>
        <w:t>RAN2 #105bis, the following agreements were made:</w:t>
      </w: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AD3E8A">
        <w:tc>
          <w:tcPr>
            <w:tcW w:w="10296" w:type="dxa"/>
          </w:tcPr>
          <w:p w:rsidR="00AD3E8A" w:rsidRDefault="00A911FD">
            <w:pPr>
              <w:numPr>
                <w:ilvl w:val="0"/>
                <w:numId w:val="6"/>
              </w:numPr>
              <w:spacing w:beforeLines="30" w:before="72" w:afterLines="30" w:after="72"/>
              <w:rPr>
                <w:bCs/>
                <w:i/>
                <w:sz w:val="20"/>
                <w:szCs w:val="20"/>
              </w:rPr>
            </w:pPr>
            <w:r>
              <w:rPr>
                <w:rFonts w:hint="eastAsia"/>
                <w:bCs/>
                <w:i/>
                <w:sz w:val="20"/>
                <w:szCs w:val="20"/>
              </w:rPr>
              <w:t>Working assumption: In connected mode non-BL UEs in CE monitor MPDCCH to receive ETWS indication and/or CMAS indication using CSS in the same narrowband where unicast transmission can be received.</w:t>
            </w:r>
          </w:p>
        </w:tc>
      </w:tr>
    </w:tbl>
    <w:bookmarkEnd w:id="8"/>
    <w:p w:rsidR="00AD3E8A" w:rsidRDefault="00A911FD">
      <w:pPr>
        <w:spacing w:beforeLines="50" w:before="120" w:after="100"/>
        <w:rPr>
          <w:sz w:val="20"/>
          <w:szCs w:val="20"/>
        </w:rPr>
      </w:pPr>
      <w:r>
        <w:rPr>
          <w:rFonts w:hint="eastAsia"/>
          <w:sz w:val="20"/>
          <w:szCs w:val="20"/>
        </w:rPr>
        <w:t>In this contribution</w:t>
      </w:r>
      <w:r>
        <w:rPr>
          <w:rFonts w:eastAsiaTheme="minorEastAsia" w:hint="eastAsia"/>
          <w:sz w:val="20"/>
          <w:szCs w:val="20"/>
        </w:rPr>
        <w:t>,</w:t>
      </w:r>
      <w:r>
        <w:rPr>
          <w:rFonts w:eastAsiaTheme="minorEastAsia"/>
          <w:sz w:val="20"/>
          <w:szCs w:val="20"/>
        </w:rPr>
        <w:t xml:space="preserve"> </w:t>
      </w:r>
      <w:r>
        <w:rPr>
          <w:sz w:val="20"/>
          <w:szCs w:val="20"/>
        </w:rPr>
        <w:t>we will discuss some remaining issues and give our proposals.</w:t>
      </w:r>
    </w:p>
    <w:p w:rsidR="00AD3E8A" w:rsidRDefault="00A911FD">
      <w:pPr>
        <w:pStyle w:val="1"/>
        <w:spacing w:before="200" w:after="120" w:line="360" w:lineRule="auto"/>
        <w:ind w:left="431" w:hanging="431"/>
        <w:rPr>
          <w:lang w:val="en-US"/>
        </w:rPr>
      </w:pPr>
      <w:r>
        <w:rPr>
          <w:lang w:val="en-US"/>
        </w:rPr>
        <w:t>Discussion</w:t>
      </w:r>
    </w:p>
    <w:p w:rsidR="00AD3E8A" w:rsidRDefault="00A911FD">
      <w:pPr>
        <w:spacing w:beforeLines="30" w:before="72" w:afterLines="70" w:after="168"/>
        <w:rPr>
          <w:sz w:val="20"/>
          <w:szCs w:val="20"/>
          <w:lang w:eastAsia="ko-KR"/>
        </w:rPr>
      </w:pPr>
      <w:r>
        <w:rPr>
          <w:rFonts w:eastAsia="宋体" w:hint="eastAsia"/>
          <w:sz w:val="20"/>
          <w:szCs w:val="20"/>
        </w:rPr>
        <w:t>I</w:t>
      </w:r>
      <w:r>
        <w:rPr>
          <w:sz w:val="20"/>
          <w:szCs w:val="20"/>
          <w:lang w:eastAsia="ko-KR"/>
        </w:rPr>
        <w:t xml:space="preserve">n RAN2#105bis, RAN2 made the working assumption that non-BL UEs operating in CE in connected mode monitor MPDCCH using CSS in the same narrowband where unicast transmission can be received. </w:t>
      </w:r>
      <w:r>
        <w:rPr>
          <w:rFonts w:hint="eastAsia"/>
          <w:sz w:val="20"/>
          <w:szCs w:val="20"/>
        </w:rPr>
        <w:t>From the LS replied by RAN1, RAN1 think that i</w:t>
      </w:r>
      <w:r>
        <w:rPr>
          <w:sz w:val="20"/>
          <w:szCs w:val="20"/>
          <w:lang w:eastAsia="ko-KR"/>
        </w:rPr>
        <w:t>t is feasible for a non-BL UE in CE in connected mode to monitor USS and Type 0 CSS to receive ETWS indication and/or CMAS indication simultaneously in the same narrowband</w:t>
      </w:r>
      <w:r>
        <w:rPr>
          <w:rFonts w:hint="eastAsia"/>
          <w:sz w:val="20"/>
          <w:szCs w:val="20"/>
          <w:lang w:eastAsia="ko-KR"/>
        </w:rPr>
        <w:t xml:space="preserve">. </w:t>
      </w:r>
    </w:p>
    <w:p w:rsidR="00AD3E8A" w:rsidRDefault="00A911FD">
      <w:pPr>
        <w:spacing w:beforeLines="30" w:before="72" w:afterLines="70" w:after="168"/>
        <w:rPr>
          <w:sz w:val="20"/>
          <w:szCs w:val="20"/>
          <w:lang w:eastAsia="ko-KR"/>
        </w:rPr>
      </w:pPr>
      <w:r>
        <w:rPr>
          <w:rFonts w:hint="eastAsia"/>
          <w:sz w:val="20"/>
          <w:szCs w:val="20"/>
          <w:lang w:eastAsia="ko-KR"/>
        </w:rPr>
        <w:t>After</w:t>
      </w:r>
      <w:r>
        <w:rPr>
          <w:sz w:val="20"/>
          <w:szCs w:val="20"/>
          <w:lang w:eastAsia="ko-KR"/>
        </w:rPr>
        <w:t xml:space="preserve"> </w:t>
      </w:r>
      <w:r>
        <w:rPr>
          <w:rFonts w:hint="eastAsia"/>
          <w:sz w:val="20"/>
          <w:szCs w:val="20"/>
          <w:lang w:eastAsia="ko-KR"/>
        </w:rPr>
        <w:t>RAN2</w:t>
      </w:r>
      <w:r>
        <w:rPr>
          <w:sz w:val="20"/>
          <w:szCs w:val="20"/>
          <w:lang w:eastAsia="ko-KR"/>
        </w:rPr>
        <w:t xml:space="preserve"> #106 </w:t>
      </w:r>
      <w:r>
        <w:rPr>
          <w:rFonts w:hint="eastAsia"/>
          <w:sz w:val="20"/>
          <w:szCs w:val="20"/>
          <w:lang w:eastAsia="ko-KR"/>
        </w:rPr>
        <w:t>meeting</w:t>
      </w:r>
      <w:r>
        <w:rPr>
          <w:sz w:val="20"/>
          <w:szCs w:val="20"/>
          <w:lang w:eastAsia="ko-KR"/>
        </w:rPr>
        <w:t>, an email discussion “</w:t>
      </w:r>
      <w:r>
        <w:rPr>
          <w:i/>
          <w:sz w:val="20"/>
          <w:szCs w:val="20"/>
          <w:lang w:eastAsia="ko-KR"/>
        </w:rPr>
        <w:t>[106#67][R16 eMTC] How to acquire ETWS/CMAS information</w:t>
      </w:r>
      <w:r>
        <w:rPr>
          <w:sz w:val="20"/>
          <w:szCs w:val="20"/>
          <w:lang w:eastAsia="ko-KR"/>
        </w:rPr>
        <w:t>”</w:t>
      </w:r>
      <w:r>
        <w:rPr>
          <w:rFonts w:hint="eastAsia"/>
          <w:sz w:val="20"/>
          <w:szCs w:val="20"/>
          <w:lang w:eastAsia="ko-KR"/>
        </w:rPr>
        <w:t xml:space="preserve"> </w:t>
      </w:r>
      <w:r>
        <w:rPr>
          <w:sz w:val="20"/>
          <w:szCs w:val="20"/>
          <w:lang w:eastAsia="ko-KR"/>
        </w:rPr>
        <w:t xml:space="preserve">has been assigned for mainly discussing how the UE to acquire ETWS/CMAS information after it gets ETWS/CMAS notification. During email discussion, the question about whether UE stays in connected mode or enters into idle state has been mentioned but not all the companies show their opinion or preference. We think this issue is very important and should be addressed with priority. </w:t>
      </w:r>
    </w:p>
    <w:p w:rsidR="00AD3E8A" w:rsidRDefault="00A911FD">
      <w:pPr>
        <w:spacing w:beforeLines="30" w:before="72" w:afterLines="70" w:after="168"/>
        <w:rPr>
          <w:sz w:val="20"/>
          <w:szCs w:val="20"/>
          <w:lang w:eastAsia="ko-KR"/>
        </w:rPr>
      </w:pPr>
      <w:r>
        <w:rPr>
          <w:sz w:val="20"/>
          <w:szCs w:val="20"/>
          <w:lang w:eastAsia="ko-KR"/>
        </w:rPr>
        <w:t>For this question, one company has mentioned the way of “UE switch</w:t>
      </w:r>
      <w:r>
        <w:rPr>
          <w:rFonts w:hint="eastAsia"/>
          <w:sz w:val="20"/>
          <w:szCs w:val="20"/>
          <w:lang w:eastAsia="ko-KR"/>
        </w:rPr>
        <w:t>ing</w:t>
      </w:r>
      <w:r>
        <w:rPr>
          <w:sz w:val="20"/>
          <w:szCs w:val="20"/>
          <w:lang w:eastAsia="ko-KR"/>
        </w:rPr>
        <w:t xml:space="preserve"> to WB operation (or, at least mode for receiving 2 narrowbands) and receive also the unicast traffic”. </w:t>
      </w:r>
      <w:r>
        <w:rPr>
          <w:rFonts w:hint="eastAsia"/>
          <w:sz w:val="20"/>
          <w:szCs w:val="20"/>
          <w:lang w:eastAsia="ko-KR"/>
        </w:rPr>
        <w:t>We</w:t>
      </w:r>
      <w:r>
        <w:rPr>
          <w:sz w:val="20"/>
          <w:szCs w:val="20"/>
          <w:lang w:eastAsia="ko-KR"/>
        </w:rPr>
        <w:t xml:space="preserve"> </w:t>
      </w:r>
      <w:r>
        <w:rPr>
          <w:rFonts w:hint="eastAsia"/>
          <w:sz w:val="20"/>
          <w:szCs w:val="20"/>
          <w:lang w:eastAsia="ko-KR"/>
        </w:rPr>
        <w:t>think</w:t>
      </w:r>
      <w:r>
        <w:rPr>
          <w:sz w:val="20"/>
          <w:szCs w:val="20"/>
          <w:lang w:eastAsia="ko-KR"/>
        </w:rPr>
        <w:t xml:space="preserve"> it </w:t>
      </w:r>
      <w:r>
        <w:rPr>
          <w:rFonts w:hint="eastAsia"/>
          <w:sz w:val="20"/>
          <w:szCs w:val="20"/>
          <w:lang w:eastAsia="ko-KR"/>
        </w:rPr>
        <w:t>may</w:t>
      </w:r>
      <w:r>
        <w:rPr>
          <w:sz w:val="20"/>
          <w:szCs w:val="20"/>
          <w:lang w:eastAsia="ko-KR"/>
        </w:rPr>
        <w:t xml:space="preserve"> </w:t>
      </w:r>
      <w:r>
        <w:rPr>
          <w:rFonts w:hint="eastAsia"/>
          <w:sz w:val="20"/>
          <w:szCs w:val="20"/>
          <w:lang w:eastAsia="ko-KR"/>
        </w:rPr>
        <w:t>be</w:t>
      </w:r>
      <w:r>
        <w:rPr>
          <w:sz w:val="20"/>
          <w:szCs w:val="20"/>
          <w:lang w:eastAsia="ko-KR"/>
        </w:rPr>
        <w:t xml:space="preserve"> </w:t>
      </w:r>
      <w:r>
        <w:rPr>
          <w:rFonts w:hint="eastAsia"/>
          <w:sz w:val="20"/>
          <w:szCs w:val="20"/>
          <w:lang w:eastAsia="ko-KR"/>
        </w:rPr>
        <w:t>feasible,</w:t>
      </w:r>
      <w:r>
        <w:rPr>
          <w:sz w:val="20"/>
          <w:szCs w:val="20"/>
          <w:lang w:eastAsia="ko-KR"/>
        </w:rPr>
        <w:t xml:space="preserve"> but has requirement on UE capability. If UE cannot do such, from RAN2 perspective, we</w:t>
      </w:r>
      <w:r>
        <w:rPr>
          <w:rFonts w:hint="eastAsia"/>
          <w:sz w:val="20"/>
          <w:szCs w:val="20"/>
          <w:lang w:eastAsia="ko-KR"/>
        </w:rPr>
        <w:t xml:space="preserve"> </w:t>
      </w:r>
      <w:r>
        <w:rPr>
          <w:sz w:val="20"/>
          <w:szCs w:val="20"/>
          <w:lang w:eastAsia="ko-KR"/>
        </w:rPr>
        <w:t>may need other ways to address this issue</w:t>
      </w:r>
      <w:r>
        <w:rPr>
          <w:rFonts w:hint="eastAsia"/>
          <w:sz w:val="20"/>
          <w:szCs w:val="20"/>
          <w:lang w:eastAsia="ko-KR"/>
        </w:rPr>
        <w:t>.</w:t>
      </w:r>
    </w:p>
    <w:p w:rsidR="00AD3E8A" w:rsidRDefault="00A911FD">
      <w:pPr>
        <w:spacing w:before="180"/>
        <w:jc w:val="both"/>
        <w:rPr>
          <w:rFonts w:eastAsia="宋体"/>
          <w:b/>
          <w:bCs/>
          <w:color w:val="000000"/>
          <w:sz w:val="24"/>
          <w:szCs w:val="24"/>
        </w:rPr>
      </w:pPr>
      <w:r>
        <w:rPr>
          <w:rFonts w:eastAsia="宋体" w:hint="eastAsia"/>
          <w:b/>
          <w:bCs/>
          <w:color w:val="000000"/>
          <w:sz w:val="24"/>
          <w:szCs w:val="24"/>
        </w:rPr>
        <w:lastRenderedPageBreak/>
        <w:t xml:space="preserve">2.1 </w:t>
      </w:r>
      <w:r w:rsidR="00F31BF4">
        <w:rPr>
          <w:rFonts w:eastAsia="宋体" w:hint="eastAsia"/>
          <w:b/>
          <w:bCs/>
          <w:color w:val="000000"/>
          <w:sz w:val="24"/>
          <w:szCs w:val="24"/>
        </w:rPr>
        <w:t>To</w:t>
      </w:r>
      <w:r w:rsidR="00F31BF4">
        <w:rPr>
          <w:rFonts w:eastAsia="宋体"/>
          <w:b/>
          <w:bCs/>
          <w:color w:val="000000"/>
          <w:sz w:val="24"/>
          <w:szCs w:val="24"/>
        </w:rPr>
        <w:t xml:space="preserve"> </w:t>
      </w:r>
      <w:r w:rsidR="00F31BF4">
        <w:rPr>
          <w:rFonts w:eastAsia="宋体" w:hint="eastAsia"/>
          <w:b/>
          <w:bCs/>
          <w:color w:val="000000"/>
          <w:sz w:val="24"/>
          <w:szCs w:val="24"/>
        </w:rPr>
        <w:t>a</w:t>
      </w:r>
      <w:r>
        <w:rPr>
          <w:rFonts w:eastAsia="宋体" w:hint="eastAsia"/>
          <w:b/>
          <w:bCs/>
          <w:color w:val="000000"/>
          <w:sz w:val="24"/>
          <w:szCs w:val="24"/>
        </w:rPr>
        <w:t xml:space="preserve">cquire ETWS/CMAS information in CONNECTED </w:t>
      </w:r>
      <w:r w:rsidR="00F31BF4">
        <w:rPr>
          <w:rFonts w:eastAsia="宋体" w:hint="eastAsia"/>
          <w:b/>
          <w:bCs/>
          <w:color w:val="000000"/>
          <w:sz w:val="24"/>
          <w:szCs w:val="24"/>
        </w:rPr>
        <w:t>m</w:t>
      </w:r>
      <w:r>
        <w:rPr>
          <w:rFonts w:eastAsia="宋体" w:hint="eastAsia"/>
          <w:b/>
          <w:bCs/>
          <w:color w:val="000000"/>
          <w:sz w:val="24"/>
          <w:szCs w:val="24"/>
        </w:rPr>
        <w:t>ode</w:t>
      </w:r>
    </w:p>
    <w:p w:rsidR="00AD3E8A" w:rsidRDefault="00A911FD">
      <w:pPr>
        <w:spacing w:beforeLines="30" w:before="72" w:afterLines="70" w:after="168"/>
        <w:rPr>
          <w:rFonts w:eastAsia="宋体"/>
          <w:sz w:val="20"/>
          <w:szCs w:val="20"/>
        </w:rPr>
      </w:pPr>
      <w:r>
        <w:rPr>
          <w:rFonts w:eastAsia="宋体"/>
          <w:sz w:val="20"/>
          <w:szCs w:val="20"/>
        </w:rPr>
        <w:t xml:space="preserve">In order to </w:t>
      </w:r>
      <w:r>
        <w:rPr>
          <w:rFonts w:eastAsia="宋体" w:hint="eastAsia"/>
          <w:sz w:val="20"/>
          <w:szCs w:val="20"/>
        </w:rPr>
        <w:t>guarantee</w:t>
      </w:r>
      <w:r>
        <w:rPr>
          <w:rFonts w:eastAsia="宋体"/>
          <w:sz w:val="20"/>
          <w:szCs w:val="20"/>
        </w:rPr>
        <w:t xml:space="preserve"> service continuity, if there has an on-going unicast transmission, we prefer the UE should acquire ETWS/CMAS information in connected mode. Then the issue would be how to avoid </w:t>
      </w:r>
      <w:r>
        <w:rPr>
          <w:rFonts w:eastAsiaTheme="minorEastAsia"/>
          <w:sz w:val="20"/>
          <w:szCs w:val="20"/>
          <w:lang w:eastAsia="ko-KR"/>
        </w:rPr>
        <w:t>overlapping between unicast transmission and UE’s SI reception and how to reduce the interruption on unicast transmission.</w:t>
      </w:r>
    </w:p>
    <w:p w:rsidR="00AD3E8A" w:rsidRDefault="00A911FD">
      <w:pPr>
        <w:spacing w:beforeLines="30" w:before="72" w:afterLines="70" w:after="168"/>
        <w:rPr>
          <w:rFonts w:eastAsia="宋体"/>
          <w:sz w:val="20"/>
          <w:szCs w:val="20"/>
        </w:rPr>
      </w:pPr>
      <w:r>
        <w:rPr>
          <w:rFonts w:eastAsia="宋体"/>
          <w:sz w:val="20"/>
          <w:szCs w:val="20"/>
        </w:rPr>
        <w:t>Generally, the</w:t>
      </w:r>
      <w:r>
        <w:rPr>
          <w:rFonts w:eastAsiaTheme="minorEastAsia"/>
          <w:sz w:val="20"/>
          <w:szCs w:val="20"/>
          <w:lang w:eastAsia="ko-KR"/>
        </w:rPr>
        <w:t xml:space="preserve"> eNB is able to handle the unicast transmission to try to avoid overlapping with UE’s SI reception</w:t>
      </w:r>
      <w:r>
        <w:rPr>
          <w:rFonts w:eastAsiaTheme="minorEastAsia"/>
          <w:sz w:val="20"/>
          <w:szCs w:val="20"/>
        </w:rPr>
        <w:t xml:space="preserve">. At the same time, the </w:t>
      </w:r>
      <w:r>
        <w:rPr>
          <w:rFonts w:eastAsiaTheme="minorEastAsia"/>
          <w:sz w:val="20"/>
          <w:szCs w:val="20"/>
          <w:lang w:eastAsia="ko-KR"/>
        </w:rPr>
        <w:t xml:space="preserve">eNB may need kind of SI reception start/stop notification from UE for more accurate </w:t>
      </w:r>
      <w:r>
        <w:rPr>
          <w:rFonts w:eastAsiaTheme="minorEastAsia" w:hint="eastAsia"/>
          <w:sz w:val="20"/>
          <w:szCs w:val="20"/>
        </w:rPr>
        <w:t>scheduling</w:t>
      </w:r>
      <w:r>
        <w:rPr>
          <w:rFonts w:eastAsia="宋体"/>
          <w:sz w:val="20"/>
          <w:szCs w:val="20"/>
        </w:rPr>
        <w:t>.</w:t>
      </w:r>
    </w:p>
    <w:p w:rsidR="00AD3E8A" w:rsidRDefault="00A911FD">
      <w:pPr>
        <w:spacing w:beforeLines="30" w:before="72" w:afterLines="70" w:after="168"/>
        <w:rPr>
          <w:rFonts w:eastAsia="宋体"/>
          <w:sz w:val="20"/>
          <w:szCs w:val="20"/>
        </w:rPr>
      </w:pPr>
      <w:r>
        <w:rPr>
          <w:rFonts w:eastAsia="宋体"/>
          <w:sz w:val="20"/>
          <w:szCs w:val="20"/>
        </w:rPr>
        <w:t>From the configuration of the SI related scheduling information in SIB1-BR, we find that the value of</w:t>
      </w:r>
      <w:r>
        <w:rPr>
          <w:rFonts w:eastAsia="宋体"/>
          <w:i/>
          <w:iCs/>
          <w:sz w:val="20"/>
          <w:szCs w:val="20"/>
        </w:rPr>
        <w:t xml:space="preserve"> si-WindowLength-BR(ENUMERATED {ms20, ms40, ms60, ms80, ms120,ms160, ms200, spare})</w:t>
      </w:r>
      <w:r>
        <w:rPr>
          <w:rFonts w:eastAsia="宋体"/>
          <w:sz w:val="20"/>
          <w:szCs w:val="20"/>
        </w:rPr>
        <w:t xml:space="preserve"> is usually configured much smaller than that of </w:t>
      </w:r>
      <w:r>
        <w:rPr>
          <w:rFonts w:eastAsia="宋体"/>
          <w:i/>
          <w:iCs/>
          <w:sz w:val="20"/>
          <w:szCs w:val="20"/>
        </w:rPr>
        <w:t>si-Periodicity(ENUMERATED {rf8, rf16, rf32, rf64, rf128, rf256, rf512})</w:t>
      </w:r>
      <w:r>
        <w:rPr>
          <w:rFonts w:eastAsia="宋体"/>
          <w:sz w:val="20"/>
          <w:szCs w:val="20"/>
        </w:rPr>
        <w:t xml:space="preserve">. </w:t>
      </w:r>
      <w:bookmarkStart w:id="10" w:name="OLE_LINK9"/>
      <w:r>
        <w:rPr>
          <w:rFonts w:eastAsia="宋体"/>
          <w:sz w:val="20"/>
          <w:szCs w:val="20"/>
        </w:rPr>
        <w:t>In order try to reduce unicast transmission</w:t>
      </w:r>
      <w:bookmarkEnd w:id="10"/>
      <w:r>
        <w:rPr>
          <w:rFonts w:eastAsia="宋体"/>
          <w:sz w:val="20"/>
          <w:szCs w:val="20"/>
        </w:rPr>
        <w:t xml:space="preserve"> </w:t>
      </w:r>
      <w:r>
        <w:rPr>
          <w:rFonts w:eastAsia="宋体" w:hint="eastAsia"/>
          <w:sz w:val="20"/>
          <w:szCs w:val="20"/>
        </w:rPr>
        <w:t>interruption</w:t>
      </w:r>
      <w:r>
        <w:rPr>
          <w:rFonts w:eastAsia="宋体"/>
          <w:sz w:val="20"/>
          <w:szCs w:val="20"/>
        </w:rPr>
        <w:t xml:space="preserve"> </w:t>
      </w:r>
      <w:r>
        <w:rPr>
          <w:rFonts w:eastAsia="宋体" w:hint="eastAsia"/>
          <w:sz w:val="20"/>
          <w:szCs w:val="20"/>
        </w:rPr>
        <w:t>caused</w:t>
      </w:r>
      <w:r>
        <w:rPr>
          <w:rFonts w:eastAsia="宋体"/>
          <w:sz w:val="20"/>
          <w:szCs w:val="20"/>
        </w:rPr>
        <w:t xml:space="preserve"> by the related SI acquisition, it’s worth of consideration to make use of the interval from the end of </w:t>
      </w:r>
      <w:r>
        <w:rPr>
          <w:rFonts w:eastAsia="宋体"/>
          <w:i/>
          <w:iCs/>
          <w:sz w:val="20"/>
          <w:szCs w:val="20"/>
        </w:rPr>
        <w:t xml:space="preserve">si-Window </w:t>
      </w:r>
      <w:r>
        <w:rPr>
          <w:rFonts w:eastAsia="宋体"/>
          <w:sz w:val="20"/>
          <w:szCs w:val="20"/>
        </w:rPr>
        <w:t xml:space="preserve">to the start of next </w:t>
      </w:r>
      <w:r>
        <w:rPr>
          <w:rFonts w:eastAsia="宋体"/>
          <w:i/>
          <w:iCs/>
          <w:sz w:val="20"/>
          <w:szCs w:val="20"/>
        </w:rPr>
        <w:t>si-Periodicity</w:t>
      </w:r>
      <w:r>
        <w:rPr>
          <w:rFonts w:eastAsia="宋体"/>
          <w:sz w:val="20"/>
          <w:szCs w:val="20"/>
        </w:rPr>
        <w:t xml:space="preserve"> for unicast transmission.</w:t>
      </w:r>
    </w:p>
    <w:p w:rsidR="00AD3E8A" w:rsidRDefault="00A911FD">
      <w:pPr>
        <w:rPr>
          <w:b/>
          <w:bCs/>
          <w:sz w:val="20"/>
          <w:szCs w:val="20"/>
        </w:rPr>
      </w:pPr>
      <w:r>
        <w:rPr>
          <w:b/>
          <w:bCs/>
          <w:sz w:val="20"/>
          <w:szCs w:val="20"/>
        </w:rPr>
        <w:t>Proposal 1: When there has on-going unicast transmission, the UE should acquire ETWS/CMAS information in connected mode.</w:t>
      </w:r>
    </w:p>
    <w:p w:rsidR="00AD3E8A" w:rsidRDefault="00A911FD">
      <w:pPr>
        <w:spacing w:beforeLines="30" w:before="72" w:afterLines="70" w:after="168"/>
        <w:rPr>
          <w:b/>
          <w:bCs/>
          <w:sz w:val="20"/>
          <w:szCs w:val="20"/>
        </w:rPr>
      </w:pPr>
      <w:r>
        <w:rPr>
          <w:b/>
          <w:bCs/>
          <w:sz w:val="20"/>
          <w:szCs w:val="20"/>
        </w:rPr>
        <w:t>Proposal 1a: RAN2 needs to specify how to switch from SI acquisition to traffic transmission in connected mode, with consideration on how to avoid overlapping between unicast transmission and UE’s SI reception and how to reduce the interruption on unicast transmission.</w:t>
      </w:r>
    </w:p>
    <w:p w:rsidR="00AD3E8A" w:rsidRPr="00F31BF4" w:rsidRDefault="00A911FD">
      <w:pPr>
        <w:spacing w:before="180"/>
        <w:jc w:val="both"/>
        <w:rPr>
          <w:rFonts w:eastAsia="宋体"/>
          <w:b/>
          <w:bCs/>
          <w:color w:val="000000"/>
          <w:sz w:val="24"/>
          <w:szCs w:val="24"/>
        </w:rPr>
      </w:pPr>
      <w:r w:rsidRPr="00F31BF4">
        <w:rPr>
          <w:rFonts w:eastAsia="宋体"/>
          <w:b/>
          <w:bCs/>
          <w:color w:val="000000"/>
          <w:sz w:val="24"/>
          <w:szCs w:val="24"/>
        </w:rPr>
        <w:t xml:space="preserve">2.2 </w:t>
      </w:r>
      <w:r w:rsidR="00F31BF4">
        <w:rPr>
          <w:rFonts w:eastAsia="宋体" w:hint="eastAsia"/>
          <w:b/>
          <w:bCs/>
          <w:color w:val="000000"/>
          <w:sz w:val="24"/>
          <w:szCs w:val="24"/>
        </w:rPr>
        <w:t>To</w:t>
      </w:r>
      <w:r w:rsidR="00F31BF4">
        <w:rPr>
          <w:rFonts w:eastAsia="宋体"/>
          <w:b/>
          <w:bCs/>
          <w:color w:val="000000"/>
          <w:sz w:val="24"/>
          <w:szCs w:val="24"/>
        </w:rPr>
        <w:t xml:space="preserve"> </w:t>
      </w:r>
      <w:r w:rsidR="00F31BF4">
        <w:rPr>
          <w:rFonts w:eastAsia="宋体" w:hint="eastAsia"/>
          <w:b/>
          <w:bCs/>
          <w:color w:val="000000"/>
          <w:sz w:val="24"/>
          <w:szCs w:val="24"/>
        </w:rPr>
        <w:t>e</w:t>
      </w:r>
      <w:r w:rsidRPr="00F31BF4">
        <w:rPr>
          <w:rFonts w:eastAsia="宋体"/>
          <w:b/>
          <w:bCs/>
          <w:color w:val="000000"/>
          <w:sz w:val="24"/>
          <w:szCs w:val="24"/>
        </w:rPr>
        <w:t xml:space="preserve">nter into IDLE </w:t>
      </w:r>
      <w:r w:rsidR="00F31BF4">
        <w:rPr>
          <w:rFonts w:eastAsia="宋体" w:hint="eastAsia"/>
          <w:b/>
          <w:bCs/>
          <w:color w:val="000000"/>
          <w:sz w:val="24"/>
          <w:szCs w:val="24"/>
        </w:rPr>
        <w:t>mode</w:t>
      </w:r>
      <w:r w:rsidRPr="00F31BF4">
        <w:rPr>
          <w:rFonts w:eastAsia="宋体"/>
          <w:b/>
          <w:bCs/>
          <w:color w:val="000000"/>
          <w:sz w:val="24"/>
          <w:szCs w:val="24"/>
        </w:rPr>
        <w:t xml:space="preserve"> to acquire ETWS/CMAS information </w:t>
      </w:r>
    </w:p>
    <w:p w:rsidR="00AD3E8A" w:rsidRDefault="00A911FD">
      <w:pPr>
        <w:spacing w:beforeLines="30" w:before="72" w:afterLines="70" w:after="168"/>
        <w:rPr>
          <w:rFonts w:eastAsia="宋体"/>
          <w:sz w:val="20"/>
          <w:szCs w:val="20"/>
        </w:rPr>
      </w:pPr>
      <w:r>
        <w:rPr>
          <w:rFonts w:eastAsia="宋体"/>
          <w:sz w:val="20"/>
          <w:szCs w:val="20"/>
        </w:rPr>
        <w:t xml:space="preserve">After acquiring ETWS/CMAS notification, if there has no on-going </w:t>
      </w:r>
      <w:r w:rsidR="00E0211F">
        <w:rPr>
          <w:rFonts w:eastAsia="宋体" w:hint="eastAsia"/>
          <w:sz w:val="20"/>
          <w:szCs w:val="20"/>
        </w:rPr>
        <w:t>unicast</w:t>
      </w:r>
      <w:r w:rsidR="00E0211F">
        <w:rPr>
          <w:rFonts w:eastAsia="宋体"/>
          <w:sz w:val="20"/>
          <w:szCs w:val="20"/>
        </w:rPr>
        <w:t xml:space="preserve"> </w:t>
      </w:r>
      <w:r>
        <w:rPr>
          <w:rFonts w:eastAsia="宋体"/>
          <w:sz w:val="20"/>
          <w:szCs w:val="20"/>
        </w:rPr>
        <w:t>transmission, it may be better for the UE to enter into idle mode. Such process will reduce UE power consumption and avoid signalling overhead.</w:t>
      </w:r>
    </w:p>
    <w:p w:rsidR="00AD3E8A" w:rsidRDefault="00A911FD">
      <w:pPr>
        <w:spacing w:beforeLines="30" w:before="72" w:afterLines="70" w:after="168"/>
        <w:rPr>
          <w:rFonts w:eastAsia="宋体"/>
          <w:sz w:val="20"/>
          <w:szCs w:val="20"/>
        </w:rPr>
      </w:pPr>
      <w:r>
        <w:rPr>
          <w:rFonts w:eastAsia="宋体"/>
          <w:sz w:val="20"/>
          <w:szCs w:val="20"/>
        </w:rPr>
        <w:t>How to trigger the UE to (quick) release into idle mode should be considered firstly.</w:t>
      </w:r>
      <w:r w:rsidR="005678B4">
        <w:rPr>
          <w:rFonts w:eastAsia="宋体"/>
          <w:sz w:val="20"/>
          <w:szCs w:val="20"/>
        </w:rPr>
        <w:t xml:space="preserve"> </w:t>
      </w:r>
      <w:r>
        <w:rPr>
          <w:rFonts w:eastAsia="宋体"/>
          <w:sz w:val="20"/>
          <w:szCs w:val="20"/>
        </w:rPr>
        <w:t xml:space="preserve">In legacy, RRC release can only be triggered by eNB. For our case, as eNB cannot know when the UE gets the </w:t>
      </w:r>
      <w:r w:rsidR="005678B4">
        <w:rPr>
          <w:rFonts w:eastAsia="宋体"/>
          <w:sz w:val="20"/>
          <w:szCs w:val="20"/>
        </w:rPr>
        <w:t>ETWS/CMAS</w:t>
      </w:r>
      <w:r w:rsidR="005678B4">
        <w:rPr>
          <w:rFonts w:eastAsia="宋体"/>
          <w:sz w:val="20"/>
          <w:szCs w:val="20"/>
        </w:rPr>
        <w:t xml:space="preserve"> </w:t>
      </w:r>
      <w:r>
        <w:rPr>
          <w:rFonts w:eastAsia="宋体"/>
          <w:sz w:val="20"/>
          <w:szCs w:val="20"/>
        </w:rPr>
        <w:t>notification, the eNB cannot trigger RRC connection release. If there has on-going UL transmission, the UE may send BSR=0 after acquiring ETWS/CMAS notification, if not, the procedure may be a bit complicated.</w:t>
      </w:r>
    </w:p>
    <w:p w:rsidR="00AD3E8A" w:rsidRDefault="00A911FD">
      <w:pPr>
        <w:spacing w:beforeLines="30" w:before="72" w:afterLines="70" w:after="168"/>
        <w:rPr>
          <w:rFonts w:eastAsia="宋体"/>
          <w:sz w:val="20"/>
          <w:szCs w:val="20"/>
        </w:rPr>
      </w:pPr>
      <w:r>
        <w:rPr>
          <w:rFonts w:eastAsia="宋体"/>
          <w:sz w:val="20"/>
          <w:szCs w:val="20"/>
        </w:rPr>
        <w:t>Several options as following can be considered for UE release in the case of no UL transmission:</w:t>
      </w:r>
    </w:p>
    <w:p w:rsidR="00AD3E8A" w:rsidRDefault="00A911FD">
      <w:pPr>
        <w:spacing w:beforeLines="30" w:before="72" w:afterLines="30" w:after="72"/>
        <w:rPr>
          <w:rFonts w:eastAsia="宋体"/>
          <w:sz w:val="20"/>
          <w:szCs w:val="20"/>
        </w:rPr>
      </w:pPr>
      <w:r>
        <w:rPr>
          <w:rFonts w:eastAsia="宋体"/>
          <w:b/>
          <w:sz w:val="20"/>
          <w:szCs w:val="20"/>
        </w:rPr>
        <w:t>Option 1</w:t>
      </w:r>
      <w:r>
        <w:rPr>
          <w:rFonts w:eastAsia="宋体"/>
          <w:sz w:val="20"/>
          <w:szCs w:val="20"/>
        </w:rPr>
        <w:t>: UE can release after sending the feedback message</w:t>
      </w:r>
    </w:p>
    <w:p w:rsidR="00AD3E8A" w:rsidRDefault="00A911FD">
      <w:pPr>
        <w:spacing w:beforeLines="30" w:before="72" w:afterLines="70" w:after="168"/>
        <w:rPr>
          <w:rFonts w:eastAsia="宋体"/>
          <w:sz w:val="20"/>
          <w:szCs w:val="20"/>
        </w:rPr>
      </w:pPr>
      <w:r>
        <w:rPr>
          <w:rFonts w:eastAsia="宋体"/>
          <w:sz w:val="20"/>
          <w:szCs w:val="20"/>
        </w:rPr>
        <w:t xml:space="preserve">After eNB transmits the ETWS/CMAS notification, eNB can schedule UL transmission for the feedback message. UE sends the feedback message based on eNB scheduling and then enters into idle mode, e.g., after </w:t>
      </w:r>
      <w:r>
        <w:rPr>
          <w:rFonts w:eastAsia="宋体" w:hint="eastAsia"/>
          <w:sz w:val="20"/>
          <w:szCs w:val="20"/>
        </w:rPr>
        <w:t>a</w:t>
      </w:r>
      <w:r>
        <w:rPr>
          <w:rFonts w:eastAsia="宋体"/>
          <w:sz w:val="20"/>
          <w:szCs w:val="20"/>
        </w:rPr>
        <w:t xml:space="preserve"> timer </w:t>
      </w:r>
      <w:r>
        <w:rPr>
          <w:rFonts w:eastAsia="宋体" w:hint="eastAsia"/>
          <w:sz w:val="20"/>
          <w:szCs w:val="20"/>
        </w:rPr>
        <w:t>expires</w:t>
      </w:r>
      <w:r>
        <w:rPr>
          <w:rFonts w:eastAsia="宋体"/>
          <w:sz w:val="20"/>
          <w:szCs w:val="20"/>
        </w:rPr>
        <w:t xml:space="preserve">. This option can provide </w:t>
      </w:r>
      <w:r>
        <w:rPr>
          <w:rFonts w:eastAsia="宋体" w:hint="eastAsia"/>
          <w:sz w:val="20"/>
          <w:szCs w:val="20"/>
        </w:rPr>
        <w:t>reliable</w:t>
      </w:r>
      <w:r>
        <w:rPr>
          <w:rFonts w:eastAsia="宋体"/>
          <w:sz w:val="20"/>
          <w:szCs w:val="20"/>
        </w:rPr>
        <w:t xml:space="preserve"> </w:t>
      </w:r>
      <w:r>
        <w:rPr>
          <w:rFonts w:eastAsia="宋体" w:hint="eastAsia"/>
          <w:sz w:val="20"/>
          <w:szCs w:val="20"/>
        </w:rPr>
        <w:t>release</w:t>
      </w:r>
      <w:r>
        <w:rPr>
          <w:rFonts w:eastAsia="宋体"/>
          <w:sz w:val="20"/>
          <w:szCs w:val="20"/>
        </w:rPr>
        <w:t xml:space="preserve">, but may increase UE power consumption and increase delay for acquiring </w:t>
      </w:r>
      <w:r>
        <w:rPr>
          <w:sz w:val="20"/>
          <w:szCs w:val="20"/>
          <w:lang w:eastAsia="ko-KR"/>
        </w:rPr>
        <w:t>ETWS/CMAS</w:t>
      </w:r>
      <w:r>
        <w:rPr>
          <w:rFonts w:eastAsia="宋体"/>
          <w:sz w:val="20"/>
          <w:szCs w:val="20"/>
        </w:rPr>
        <w:t xml:space="preserve"> information.</w:t>
      </w:r>
    </w:p>
    <w:p w:rsidR="00AD3E8A" w:rsidRDefault="00A911FD">
      <w:pPr>
        <w:spacing w:beforeLines="30" w:before="72" w:afterLines="30" w:after="72"/>
        <w:rPr>
          <w:rFonts w:eastAsia="宋体"/>
          <w:sz w:val="20"/>
          <w:szCs w:val="20"/>
        </w:rPr>
      </w:pPr>
      <w:r>
        <w:rPr>
          <w:rFonts w:eastAsia="宋体"/>
          <w:b/>
          <w:sz w:val="20"/>
          <w:szCs w:val="20"/>
        </w:rPr>
        <w:t>Option 2</w:t>
      </w:r>
      <w:r>
        <w:rPr>
          <w:rFonts w:eastAsia="宋体"/>
          <w:sz w:val="20"/>
          <w:szCs w:val="20"/>
        </w:rPr>
        <w:t>: UE can autonomous release</w:t>
      </w:r>
    </w:p>
    <w:p w:rsidR="00AD3E8A" w:rsidRDefault="00A911FD">
      <w:pPr>
        <w:spacing w:beforeLines="30" w:before="72" w:afterLines="30" w:after="72"/>
        <w:rPr>
          <w:rFonts w:eastAsia="宋体"/>
          <w:sz w:val="20"/>
          <w:szCs w:val="20"/>
        </w:rPr>
      </w:pPr>
      <w:r>
        <w:rPr>
          <w:rFonts w:eastAsia="宋体"/>
          <w:sz w:val="20"/>
          <w:szCs w:val="20"/>
        </w:rPr>
        <w:t xml:space="preserve">Once UE receives the ETWS/CMAS notification, UE can immediately release RRC connection and enter the idle state to acquire </w:t>
      </w:r>
      <w:r>
        <w:rPr>
          <w:sz w:val="20"/>
          <w:szCs w:val="20"/>
          <w:lang w:eastAsia="ko-KR"/>
        </w:rPr>
        <w:t>ETWS/CMAS</w:t>
      </w:r>
      <w:r>
        <w:rPr>
          <w:rFonts w:eastAsia="宋体"/>
          <w:sz w:val="20"/>
          <w:szCs w:val="20"/>
        </w:rPr>
        <w:t xml:space="preserve"> information. UE does not need to wait for eNB scheduling to send feedback message for ETWS/CMAS notification. </w:t>
      </w:r>
    </w:p>
    <w:p w:rsidR="00AD3E8A" w:rsidRDefault="00A911FD">
      <w:pPr>
        <w:spacing w:beforeLines="30" w:before="72" w:afterLines="30" w:after="72"/>
        <w:rPr>
          <w:rFonts w:eastAsia="宋体"/>
          <w:sz w:val="20"/>
          <w:szCs w:val="20"/>
        </w:rPr>
      </w:pPr>
      <w:r>
        <w:rPr>
          <w:rFonts w:eastAsia="宋体"/>
          <w:sz w:val="20"/>
          <w:szCs w:val="20"/>
        </w:rPr>
        <w:t xml:space="preserve">This option is good for UE power saving and for reducing delay for acquiring </w:t>
      </w:r>
      <w:r>
        <w:rPr>
          <w:sz w:val="20"/>
          <w:szCs w:val="20"/>
          <w:lang w:eastAsia="ko-KR"/>
        </w:rPr>
        <w:t>ETWS/CMAS</w:t>
      </w:r>
      <w:r>
        <w:rPr>
          <w:rFonts w:eastAsia="宋体"/>
          <w:sz w:val="20"/>
          <w:szCs w:val="20"/>
        </w:rPr>
        <w:t xml:space="preserve"> information. But it may cause inconsistent between UE and eNB.              </w:t>
      </w:r>
    </w:p>
    <w:p w:rsidR="00AD3E8A" w:rsidRDefault="00AD3E8A">
      <w:pPr>
        <w:spacing w:beforeLines="30" w:before="72" w:afterLines="70" w:after="168"/>
        <w:rPr>
          <w:rFonts w:eastAsia="宋体"/>
          <w:sz w:val="20"/>
          <w:szCs w:val="20"/>
        </w:rPr>
      </w:pPr>
    </w:p>
    <w:p w:rsidR="00AD3E8A" w:rsidRDefault="00A911FD">
      <w:pPr>
        <w:spacing w:beforeLines="30" w:before="72" w:afterLines="70" w:after="168"/>
        <w:rPr>
          <w:rFonts w:eastAsia="宋体"/>
          <w:sz w:val="20"/>
          <w:szCs w:val="20"/>
        </w:rPr>
      </w:pPr>
      <w:r>
        <w:rPr>
          <w:rFonts w:eastAsia="宋体"/>
          <w:sz w:val="20"/>
          <w:szCs w:val="20"/>
        </w:rPr>
        <w:t xml:space="preserve">The eNB can estimate when the UE enters into idle state after transmitting the ETWS/CMAS notification, and eNB will stop scheduling for the UE at that time. If the UE failed to receive the ETWS/CMAS notification and find that eNB has stopped the unicast transmission, the simple way for the UE is to use the dedicated SR resource to request data transmission. </w:t>
      </w:r>
    </w:p>
    <w:p w:rsidR="00AD3E8A" w:rsidRDefault="00A911FD">
      <w:pPr>
        <w:spacing w:beforeLines="30" w:before="72" w:afterLines="70" w:after="168"/>
        <w:rPr>
          <w:rFonts w:eastAsia="宋体"/>
          <w:sz w:val="20"/>
          <w:szCs w:val="20"/>
        </w:rPr>
      </w:pPr>
      <w:r>
        <w:rPr>
          <w:rFonts w:eastAsia="宋体"/>
          <w:sz w:val="20"/>
          <w:szCs w:val="20"/>
        </w:rPr>
        <w:lastRenderedPageBreak/>
        <w:t>However, as the eNB may assume that UE enters idle mode after eNB transmits the ETWS/CMAS notification, eNB would release UE’s resources, including dedicated SR resource. Then eNB would miss UE’s SR request. In order to avoid this issue, it would be better for the eNB to keep UE’s dedicated SR resource</w:t>
      </w:r>
      <w:r>
        <w:rPr>
          <w:rFonts w:eastAsia="宋体" w:hint="eastAsia"/>
          <w:sz w:val="20"/>
          <w:szCs w:val="20"/>
        </w:rPr>
        <w:t xml:space="preserve"> and UE context </w:t>
      </w:r>
      <w:r>
        <w:rPr>
          <w:rFonts w:eastAsia="宋体"/>
          <w:sz w:val="20"/>
          <w:szCs w:val="20"/>
        </w:rPr>
        <w:t>for a certain of time after transmitting the ETWS/CMAS notification</w:t>
      </w:r>
      <w:r w:rsidR="005678B4">
        <w:rPr>
          <w:rFonts w:eastAsia="宋体" w:hint="eastAsia"/>
          <w:sz w:val="20"/>
          <w:szCs w:val="20"/>
        </w:rPr>
        <w:t>,</w:t>
      </w:r>
      <w:r w:rsidR="005678B4">
        <w:rPr>
          <w:rFonts w:eastAsia="宋体"/>
          <w:sz w:val="20"/>
          <w:szCs w:val="20"/>
        </w:rPr>
        <w:t xml:space="preserve"> </w:t>
      </w:r>
      <w:r w:rsidR="005678B4">
        <w:rPr>
          <w:rFonts w:eastAsia="宋体" w:hint="eastAsia"/>
          <w:sz w:val="20"/>
          <w:szCs w:val="20"/>
        </w:rPr>
        <w:t>for the purpose of</w:t>
      </w:r>
      <w:r w:rsidR="005678B4">
        <w:rPr>
          <w:rFonts w:eastAsia="宋体"/>
          <w:sz w:val="20"/>
          <w:szCs w:val="20"/>
        </w:rPr>
        <w:t xml:space="preserve"> </w:t>
      </w:r>
      <w:r w:rsidR="005678B4">
        <w:rPr>
          <w:rFonts w:eastAsia="宋体" w:hint="eastAsia"/>
          <w:sz w:val="20"/>
          <w:szCs w:val="20"/>
        </w:rPr>
        <w:t>subsequent scheduling</w:t>
      </w:r>
      <w:bookmarkStart w:id="11" w:name="_GoBack"/>
      <w:bookmarkEnd w:id="11"/>
      <w:r>
        <w:rPr>
          <w:rFonts w:eastAsia="宋体"/>
          <w:sz w:val="20"/>
          <w:szCs w:val="20"/>
        </w:rPr>
        <w:t>.</w:t>
      </w:r>
    </w:p>
    <w:p w:rsidR="00AD3E8A" w:rsidRDefault="00A911FD">
      <w:pPr>
        <w:rPr>
          <w:b/>
          <w:bCs/>
          <w:sz w:val="20"/>
          <w:szCs w:val="20"/>
        </w:rPr>
      </w:pPr>
      <w:r>
        <w:rPr>
          <w:b/>
          <w:bCs/>
          <w:sz w:val="20"/>
          <w:szCs w:val="20"/>
        </w:rPr>
        <w:t xml:space="preserve">Proposal 2: When there has no on-going </w:t>
      </w:r>
      <w:r w:rsidR="00AD1AE9">
        <w:rPr>
          <w:b/>
          <w:bCs/>
          <w:sz w:val="20"/>
          <w:szCs w:val="20"/>
        </w:rPr>
        <w:t>unicast</w:t>
      </w:r>
      <w:r w:rsidR="00AD1AE9">
        <w:rPr>
          <w:b/>
          <w:bCs/>
          <w:sz w:val="20"/>
          <w:szCs w:val="20"/>
        </w:rPr>
        <w:t xml:space="preserve"> </w:t>
      </w:r>
      <w:r>
        <w:rPr>
          <w:b/>
          <w:bCs/>
          <w:sz w:val="20"/>
          <w:szCs w:val="20"/>
        </w:rPr>
        <w:t>transmission, UE should acquire ETWS/CMAS information in idle mode.</w:t>
      </w:r>
    </w:p>
    <w:p w:rsidR="00AD3E8A" w:rsidRDefault="00A911FD">
      <w:pPr>
        <w:spacing w:beforeLines="30" w:before="72" w:afterLines="30" w:after="72"/>
        <w:rPr>
          <w:b/>
          <w:bCs/>
          <w:sz w:val="20"/>
          <w:szCs w:val="20"/>
        </w:rPr>
      </w:pPr>
      <w:r>
        <w:rPr>
          <w:b/>
          <w:bCs/>
          <w:sz w:val="20"/>
          <w:szCs w:val="20"/>
        </w:rPr>
        <w:t>Proposal 2a: In order that UE can acquire ETWS/CMAS information in idle mode, it’s preferred UE autonomously release after it receives the ETWS/CMAS notification. Moreover,</w:t>
      </w:r>
      <w:r w:rsidR="00AD1AE9">
        <w:rPr>
          <w:b/>
          <w:bCs/>
          <w:sz w:val="20"/>
          <w:szCs w:val="20"/>
        </w:rPr>
        <w:t xml:space="preserve"> </w:t>
      </w:r>
      <w:r>
        <w:rPr>
          <w:b/>
          <w:bCs/>
          <w:sz w:val="20"/>
          <w:szCs w:val="20"/>
        </w:rPr>
        <w:t>eNB can keep UE’s dedicated SR resource and UE context for the purpose of</w:t>
      </w:r>
      <w:r w:rsidR="00AD1AE9">
        <w:rPr>
          <w:b/>
          <w:bCs/>
          <w:sz w:val="20"/>
          <w:szCs w:val="20"/>
        </w:rPr>
        <w:t xml:space="preserve"> </w:t>
      </w:r>
      <w:r>
        <w:rPr>
          <w:b/>
          <w:bCs/>
          <w:sz w:val="20"/>
          <w:szCs w:val="20"/>
        </w:rPr>
        <w:t>subsequent scheduling</w:t>
      </w:r>
      <w:r>
        <w:rPr>
          <w:rFonts w:eastAsia="宋体" w:hint="eastAsia"/>
          <w:sz w:val="20"/>
          <w:szCs w:val="20"/>
        </w:rPr>
        <w:t xml:space="preserve"> </w:t>
      </w:r>
      <w:r>
        <w:rPr>
          <w:b/>
          <w:bCs/>
          <w:sz w:val="20"/>
          <w:szCs w:val="20"/>
        </w:rPr>
        <w:t>for a certain of time after eNB transmits the ETWS/CMAS notification in order to handle the possible failure.</w:t>
      </w:r>
    </w:p>
    <w:p w:rsidR="00AD3E8A" w:rsidRDefault="00AD3E8A">
      <w:pPr>
        <w:spacing w:beforeLines="30" w:before="72" w:afterLines="70" w:after="168"/>
        <w:rPr>
          <w:b/>
          <w:bCs/>
          <w:sz w:val="20"/>
          <w:szCs w:val="20"/>
        </w:rPr>
      </w:pPr>
    </w:p>
    <w:p w:rsidR="00AD3E8A" w:rsidRDefault="00A911FD">
      <w:pPr>
        <w:pStyle w:val="1"/>
        <w:spacing w:before="120" w:after="120" w:line="360" w:lineRule="auto"/>
        <w:ind w:left="431" w:hanging="431"/>
        <w:rPr>
          <w:lang w:val="en-US"/>
        </w:rPr>
      </w:pPr>
      <w:r>
        <w:rPr>
          <w:lang w:val="en-US"/>
        </w:rPr>
        <w:t>Conclusions</w:t>
      </w:r>
    </w:p>
    <w:p w:rsidR="00AD3E8A" w:rsidRDefault="00A911FD">
      <w:pPr>
        <w:rPr>
          <w:rFonts w:eastAsia="宋体"/>
          <w:color w:val="000000"/>
          <w:sz w:val="20"/>
          <w:szCs w:val="20"/>
        </w:rPr>
      </w:pPr>
      <w:r>
        <w:rPr>
          <w:rFonts w:eastAsia="宋体" w:hint="eastAsia"/>
          <w:color w:val="000000"/>
          <w:sz w:val="20"/>
          <w:szCs w:val="20"/>
        </w:rPr>
        <w:t>B</w:t>
      </w:r>
      <w:r>
        <w:rPr>
          <w:rFonts w:eastAsia="宋体"/>
          <w:color w:val="000000"/>
          <w:sz w:val="20"/>
          <w:szCs w:val="20"/>
        </w:rPr>
        <w:t>ased on the analysis in this paper, we have the following observations and proposals:</w:t>
      </w:r>
    </w:p>
    <w:p w:rsidR="00AD1AE9" w:rsidRDefault="00AD1AE9" w:rsidP="00AD1AE9">
      <w:pPr>
        <w:rPr>
          <w:b/>
          <w:bCs/>
          <w:sz w:val="20"/>
          <w:szCs w:val="20"/>
        </w:rPr>
      </w:pPr>
      <w:r>
        <w:rPr>
          <w:b/>
          <w:bCs/>
          <w:sz w:val="20"/>
          <w:szCs w:val="20"/>
        </w:rPr>
        <w:t>Proposal 1: When there has on-going unicast transmission, the UE should acquire ETWS/CMAS information in connected mode.</w:t>
      </w:r>
    </w:p>
    <w:p w:rsidR="00AD1AE9" w:rsidRDefault="00AD1AE9" w:rsidP="00AD1AE9">
      <w:pPr>
        <w:spacing w:beforeLines="30" w:before="72" w:afterLines="70" w:after="168"/>
        <w:rPr>
          <w:b/>
          <w:bCs/>
          <w:sz w:val="20"/>
          <w:szCs w:val="20"/>
        </w:rPr>
      </w:pPr>
      <w:r>
        <w:rPr>
          <w:b/>
          <w:bCs/>
          <w:sz w:val="20"/>
          <w:szCs w:val="20"/>
        </w:rPr>
        <w:t>Proposal 1a: RAN2 needs to specify how to switch from SI acquisition to traffic transmission in connected mode, with consideration on how to avoid overlapping between unicast transmission and UE’s SI reception and how to reduce the interruption on unicast transmission.</w:t>
      </w:r>
    </w:p>
    <w:p w:rsidR="00AD1AE9" w:rsidRDefault="00AD1AE9" w:rsidP="00AD1AE9">
      <w:pPr>
        <w:rPr>
          <w:b/>
          <w:bCs/>
          <w:sz w:val="20"/>
          <w:szCs w:val="20"/>
        </w:rPr>
      </w:pPr>
      <w:r>
        <w:rPr>
          <w:b/>
          <w:bCs/>
          <w:sz w:val="20"/>
          <w:szCs w:val="20"/>
        </w:rPr>
        <w:t>Proposal 2: When there has no on-going unicast</w:t>
      </w:r>
      <w:r>
        <w:rPr>
          <w:b/>
          <w:bCs/>
          <w:sz w:val="20"/>
          <w:szCs w:val="20"/>
        </w:rPr>
        <w:t xml:space="preserve"> </w:t>
      </w:r>
      <w:r>
        <w:rPr>
          <w:b/>
          <w:bCs/>
          <w:sz w:val="20"/>
          <w:szCs w:val="20"/>
        </w:rPr>
        <w:t>transmission, UE should acquire ETWS/CMAS information in idle mode.</w:t>
      </w:r>
    </w:p>
    <w:p w:rsidR="00AD1AE9" w:rsidRDefault="00AD1AE9" w:rsidP="00AD1AE9">
      <w:pPr>
        <w:spacing w:beforeLines="30" w:before="72" w:afterLines="30" w:after="72"/>
        <w:rPr>
          <w:b/>
          <w:bCs/>
          <w:sz w:val="20"/>
          <w:szCs w:val="20"/>
        </w:rPr>
      </w:pPr>
      <w:r>
        <w:rPr>
          <w:b/>
          <w:bCs/>
          <w:sz w:val="20"/>
          <w:szCs w:val="20"/>
        </w:rPr>
        <w:t>Proposal 2a: In order that UE can acquire ETWS/CMAS information in idle mode, it’s preferred UE autonomously release after it receives the ETWS/CMAS notification. Moreover, eNB can keep UE’s dedicated SR resource and UE context for the purpose of subsequent scheduling</w:t>
      </w:r>
      <w:r>
        <w:rPr>
          <w:rFonts w:eastAsia="宋体" w:hint="eastAsia"/>
          <w:sz w:val="20"/>
          <w:szCs w:val="20"/>
        </w:rPr>
        <w:t xml:space="preserve"> </w:t>
      </w:r>
      <w:r>
        <w:rPr>
          <w:b/>
          <w:bCs/>
          <w:sz w:val="20"/>
          <w:szCs w:val="20"/>
        </w:rPr>
        <w:t>for a certain of time after eNB transmits the ETWS/CMAS notification in order to handle the possible failure.</w:t>
      </w:r>
    </w:p>
    <w:p w:rsidR="00AD3E8A" w:rsidRPr="00AD1AE9" w:rsidRDefault="00AD3E8A">
      <w:pPr>
        <w:jc w:val="both"/>
        <w:rPr>
          <w:sz w:val="20"/>
          <w:szCs w:val="20"/>
        </w:rPr>
      </w:pPr>
    </w:p>
    <w:p w:rsidR="00AD3E8A" w:rsidRDefault="00A911FD">
      <w:pPr>
        <w:pStyle w:val="1"/>
        <w:numPr>
          <w:ilvl w:val="0"/>
          <w:numId w:val="0"/>
        </w:numPr>
        <w:spacing w:before="120" w:after="120"/>
        <w:rPr>
          <w:lang w:val="en-US"/>
        </w:rPr>
      </w:pPr>
      <w:bookmarkStart w:id="12" w:name="OLE_LINK11"/>
      <w:bookmarkStart w:id="13" w:name="OLE_LINK10"/>
      <w:bookmarkEnd w:id="7"/>
      <w:r>
        <w:rPr>
          <w:lang w:val="en-US"/>
        </w:rPr>
        <w:t>References</w:t>
      </w:r>
    </w:p>
    <w:p w:rsidR="00AD3E8A" w:rsidRDefault="00A911FD">
      <w:pPr>
        <w:numPr>
          <w:ilvl w:val="0"/>
          <w:numId w:val="7"/>
        </w:numPr>
        <w:spacing w:beforeLines="10" w:before="24" w:afterLines="10" w:after="24" w:line="264" w:lineRule="auto"/>
        <w:rPr>
          <w:sz w:val="20"/>
          <w:szCs w:val="20"/>
        </w:rPr>
      </w:pPr>
      <w:bookmarkStart w:id="14" w:name="OLE_LINK2"/>
      <w:bookmarkEnd w:id="12"/>
      <w:bookmarkEnd w:id="13"/>
      <w:r>
        <w:rPr>
          <w:sz w:val="20"/>
          <w:szCs w:val="20"/>
        </w:rPr>
        <w:t>3</w:t>
      </w:r>
      <w:r>
        <w:rPr>
          <w:rFonts w:eastAsia="宋体" w:hint="eastAsia"/>
          <w:color w:val="000000"/>
          <w:sz w:val="20"/>
          <w:szCs w:val="20"/>
        </w:rPr>
        <w:t xml:space="preserve">GPP, RP-181450, </w:t>
      </w:r>
      <w:r>
        <w:rPr>
          <w:rFonts w:eastAsia="宋体"/>
          <w:color w:val="000000"/>
          <w:sz w:val="20"/>
          <w:szCs w:val="20"/>
        </w:rPr>
        <w:t xml:space="preserve">New WID on </w:t>
      </w:r>
      <w:r>
        <w:rPr>
          <w:rFonts w:eastAsia="宋体" w:hint="eastAsia"/>
          <w:color w:val="000000"/>
          <w:sz w:val="20"/>
          <w:szCs w:val="20"/>
        </w:rPr>
        <w:t xml:space="preserve">Rel 16 MTC </w:t>
      </w:r>
      <w:r>
        <w:rPr>
          <w:rFonts w:eastAsia="宋体"/>
          <w:color w:val="000000"/>
          <w:sz w:val="20"/>
          <w:szCs w:val="20"/>
        </w:rPr>
        <w:t>enhance</w:t>
      </w:r>
      <w:r>
        <w:rPr>
          <w:rFonts w:eastAsia="宋体" w:hint="eastAsia"/>
          <w:color w:val="000000"/>
          <w:sz w:val="20"/>
          <w:szCs w:val="20"/>
        </w:rPr>
        <w:t>ments for LTE, Ericsson, RAN #80</w:t>
      </w:r>
    </w:p>
    <w:p w:rsidR="00AD3E8A" w:rsidRDefault="00A911FD">
      <w:pPr>
        <w:numPr>
          <w:ilvl w:val="0"/>
          <w:numId w:val="7"/>
        </w:numPr>
        <w:spacing w:beforeLines="10" w:before="24" w:afterLines="10" w:after="24" w:line="264" w:lineRule="auto"/>
        <w:rPr>
          <w:sz w:val="20"/>
          <w:szCs w:val="20"/>
        </w:rPr>
      </w:pPr>
      <w:r>
        <w:rPr>
          <w:sz w:val="20"/>
          <w:szCs w:val="20"/>
        </w:rPr>
        <w:t>3</w:t>
      </w:r>
      <w:bookmarkEnd w:id="14"/>
      <w:r>
        <w:rPr>
          <w:rFonts w:eastAsia="宋体" w:hint="eastAsia"/>
          <w:color w:val="000000"/>
          <w:sz w:val="20"/>
          <w:szCs w:val="20"/>
        </w:rPr>
        <w:t>GPP, RP-182891, Revised WID Additional MTC enhancements for LTE, RAN #82</w:t>
      </w:r>
    </w:p>
    <w:p w:rsidR="00AD3E8A" w:rsidRDefault="00AD3E8A">
      <w:pPr>
        <w:spacing w:beforeLines="10" w:before="24" w:afterLines="10" w:after="24" w:line="264" w:lineRule="auto"/>
        <w:ind w:left="420"/>
        <w:rPr>
          <w:sz w:val="20"/>
          <w:szCs w:val="20"/>
        </w:rPr>
      </w:pPr>
    </w:p>
    <w:p w:rsidR="00AD3E8A" w:rsidRDefault="00AD3E8A">
      <w:pPr>
        <w:spacing w:beforeLines="10" w:before="24" w:afterLines="10" w:after="24" w:line="264" w:lineRule="auto"/>
        <w:rPr>
          <w:sz w:val="20"/>
          <w:szCs w:val="20"/>
        </w:rPr>
      </w:pPr>
    </w:p>
    <w:sectPr w:rsidR="00AD3E8A">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33A" w:rsidRDefault="0097133A" w:rsidP="00CD7C17">
      <w:pPr>
        <w:spacing w:after="0" w:line="240" w:lineRule="auto"/>
      </w:pPr>
      <w:r>
        <w:separator/>
      </w:r>
    </w:p>
  </w:endnote>
  <w:endnote w:type="continuationSeparator" w:id="0">
    <w:p w:rsidR="0097133A" w:rsidRDefault="0097133A" w:rsidP="00CD7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33A" w:rsidRDefault="0097133A" w:rsidP="00CD7C17">
      <w:pPr>
        <w:spacing w:after="0" w:line="240" w:lineRule="auto"/>
      </w:pPr>
      <w:r>
        <w:separator/>
      </w:r>
    </w:p>
  </w:footnote>
  <w:footnote w:type="continuationSeparator" w:id="0">
    <w:p w:rsidR="0097133A" w:rsidRDefault="0097133A" w:rsidP="00CD7C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A80FC7D"/>
    <w:multiLevelType w:val="multilevel"/>
    <w:tmpl w:val="5A80FC7D"/>
    <w:lvl w:ilvl="0">
      <w:start w:val="1"/>
      <w:numFmt w:val="decimal"/>
      <w:pStyle w:val="1"/>
      <w:lvlText w:val="%1"/>
      <w:lvlJc w:val="left"/>
      <w:pPr>
        <w:ind w:left="432" w:hanging="432"/>
      </w:pPr>
    </w:lvl>
    <w:lvl w:ilvl="1">
      <w:start w:val="1"/>
      <w:numFmt w:val="decimal"/>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
  </w:num>
  <w:num w:numId="3">
    <w:abstractNumId w:val="6"/>
  </w:num>
  <w:num w:numId="4">
    <w:abstractNumId w:val="3"/>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20"/>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745"/>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4C8"/>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C15"/>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495"/>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7E"/>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5E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213"/>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C3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25A"/>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5EE"/>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1FEA"/>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AC7"/>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8EC"/>
    <w:rsid w:val="00566B42"/>
    <w:rsid w:val="00566BC5"/>
    <w:rsid w:val="00566BEB"/>
    <w:rsid w:val="00566DCA"/>
    <w:rsid w:val="0056729F"/>
    <w:rsid w:val="005675DB"/>
    <w:rsid w:val="005678B4"/>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4B37"/>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C3C"/>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6E8"/>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A9A"/>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CB6"/>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104"/>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3CE5"/>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45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95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2B"/>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33A"/>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6B4"/>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4A3"/>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1F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1AE9"/>
    <w:rsid w:val="00AD20CA"/>
    <w:rsid w:val="00AD2264"/>
    <w:rsid w:val="00AD28B4"/>
    <w:rsid w:val="00AD2A7C"/>
    <w:rsid w:val="00AD2A87"/>
    <w:rsid w:val="00AD2C01"/>
    <w:rsid w:val="00AD2C47"/>
    <w:rsid w:val="00AD2E68"/>
    <w:rsid w:val="00AD2EA8"/>
    <w:rsid w:val="00AD3A86"/>
    <w:rsid w:val="00AD3E8A"/>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5A6"/>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2B9"/>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6FD1"/>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158"/>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001"/>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C17"/>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760"/>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11F"/>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0E23"/>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50E"/>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BF4"/>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8C7"/>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41212F7"/>
    <w:rsid w:val="04776D94"/>
    <w:rsid w:val="04855B07"/>
    <w:rsid w:val="04A34073"/>
    <w:rsid w:val="04F713E5"/>
    <w:rsid w:val="04FA7030"/>
    <w:rsid w:val="05361036"/>
    <w:rsid w:val="057A3E53"/>
    <w:rsid w:val="06072B25"/>
    <w:rsid w:val="06C912B1"/>
    <w:rsid w:val="06D63647"/>
    <w:rsid w:val="080336F5"/>
    <w:rsid w:val="08054515"/>
    <w:rsid w:val="08564BE9"/>
    <w:rsid w:val="08BB30EC"/>
    <w:rsid w:val="0A0D1879"/>
    <w:rsid w:val="0A213D44"/>
    <w:rsid w:val="0A334654"/>
    <w:rsid w:val="0A3643BE"/>
    <w:rsid w:val="0A3B53B5"/>
    <w:rsid w:val="0AD35C59"/>
    <w:rsid w:val="0AEE4BFC"/>
    <w:rsid w:val="0B9C4929"/>
    <w:rsid w:val="0BB81A0E"/>
    <w:rsid w:val="0BCF0317"/>
    <w:rsid w:val="0C7E6C90"/>
    <w:rsid w:val="0D4238F0"/>
    <w:rsid w:val="0D4F42A6"/>
    <w:rsid w:val="0DDC54EB"/>
    <w:rsid w:val="0E63143D"/>
    <w:rsid w:val="0E785DB0"/>
    <w:rsid w:val="0EAE32CA"/>
    <w:rsid w:val="0EE73BE2"/>
    <w:rsid w:val="0F1824F2"/>
    <w:rsid w:val="0F440986"/>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960D8"/>
    <w:rsid w:val="171C020F"/>
    <w:rsid w:val="172113AC"/>
    <w:rsid w:val="178202C9"/>
    <w:rsid w:val="178C5FA3"/>
    <w:rsid w:val="186053E8"/>
    <w:rsid w:val="186F3D2C"/>
    <w:rsid w:val="18E20646"/>
    <w:rsid w:val="190D516C"/>
    <w:rsid w:val="19651414"/>
    <w:rsid w:val="197A46A5"/>
    <w:rsid w:val="19982F2E"/>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985241"/>
    <w:rsid w:val="1EEE370A"/>
    <w:rsid w:val="1F026DAE"/>
    <w:rsid w:val="1FA4592E"/>
    <w:rsid w:val="1FBD5DE8"/>
    <w:rsid w:val="200A5BE1"/>
    <w:rsid w:val="200E31D5"/>
    <w:rsid w:val="206B2952"/>
    <w:rsid w:val="206C2785"/>
    <w:rsid w:val="209B059F"/>
    <w:rsid w:val="20AD5F39"/>
    <w:rsid w:val="20E33181"/>
    <w:rsid w:val="2105487A"/>
    <w:rsid w:val="22153B4E"/>
    <w:rsid w:val="222E4177"/>
    <w:rsid w:val="2254713C"/>
    <w:rsid w:val="22601645"/>
    <w:rsid w:val="229F6519"/>
    <w:rsid w:val="22E46845"/>
    <w:rsid w:val="23062764"/>
    <w:rsid w:val="241534A7"/>
    <w:rsid w:val="256B1E5E"/>
    <w:rsid w:val="2679522B"/>
    <w:rsid w:val="26E5287F"/>
    <w:rsid w:val="27510987"/>
    <w:rsid w:val="28151073"/>
    <w:rsid w:val="28E309D7"/>
    <w:rsid w:val="28F95B87"/>
    <w:rsid w:val="2900651C"/>
    <w:rsid w:val="29181460"/>
    <w:rsid w:val="2956167A"/>
    <w:rsid w:val="299145D8"/>
    <w:rsid w:val="29A240AD"/>
    <w:rsid w:val="2A072E6D"/>
    <w:rsid w:val="2A36637F"/>
    <w:rsid w:val="2A95301D"/>
    <w:rsid w:val="2AD23946"/>
    <w:rsid w:val="2C092A93"/>
    <w:rsid w:val="2C296497"/>
    <w:rsid w:val="2DB53D1A"/>
    <w:rsid w:val="2DD81171"/>
    <w:rsid w:val="2E321D5F"/>
    <w:rsid w:val="2EA04261"/>
    <w:rsid w:val="2EB4754A"/>
    <w:rsid w:val="2EC55E8F"/>
    <w:rsid w:val="2F134EE0"/>
    <w:rsid w:val="2F623CD7"/>
    <w:rsid w:val="2FF33761"/>
    <w:rsid w:val="30DC4BD6"/>
    <w:rsid w:val="30DF1FC9"/>
    <w:rsid w:val="30F21EE5"/>
    <w:rsid w:val="3142020A"/>
    <w:rsid w:val="316E46A1"/>
    <w:rsid w:val="321861CB"/>
    <w:rsid w:val="32756594"/>
    <w:rsid w:val="34157554"/>
    <w:rsid w:val="342A39F3"/>
    <w:rsid w:val="34703684"/>
    <w:rsid w:val="34CA51D8"/>
    <w:rsid w:val="35052E5A"/>
    <w:rsid w:val="350937A0"/>
    <w:rsid w:val="351B60C1"/>
    <w:rsid w:val="354D2AAA"/>
    <w:rsid w:val="359D76E5"/>
    <w:rsid w:val="35A85B74"/>
    <w:rsid w:val="360C27FC"/>
    <w:rsid w:val="363B4CE0"/>
    <w:rsid w:val="36441BCF"/>
    <w:rsid w:val="37731700"/>
    <w:rsid w:val="377C139D"/>
    <w:rsid w:val="37ED5441"/>
    <w:rsid w:val="37FC0618"/>
    <w:rsid w:val="381814C7"/>
    <w:rsid w:val="395C2867"/>
    <w:rsid w:val="39741792"/>
    <w:rsid w:val="39766AD7"/>
    <w:rsid w:val="39A32391"/>
    <w:rsid w:val="39BB4796"/>
    <w:rsid w:val="3A34776A"/>
    <w:rsid w:val="3A5B1E6D"/>
    <w:rsid w:val="3A8268AE"/>
    <w:rsid w:val="3A91443A"/>
    <w:rsid w:val="3B213E5A"/>
    <w:rsid w:val="3B2169C9"/>
    <w:rsid w:val="3BD666CE"/>
    <w:rsid w:val="3C5E18FC"/>
    <w:rsid w:val="3C7D6420"/>
    <w:rsid w:val="3CB44305"/>
    <w:rsid w:val="3D72668D"/>
    <w:rsid w:val="3DEB10E3"/>
    <w:rsid w:val="3E95018E"/>
    <w:rsid w:val="3F34194D"/>
    <w:rsid w:val="3F655CF0"/>
    <w:rsid w:val="3FC46DE6"/>
    <w:rsid w:val="3FCD091D"/>
    <w:rsid w:val="3FEB25EC"/>
    <w:rsid w:val="3FF006AE"/>
    <w:rsid w:val="401550FC"/>
    <w:rsid w:val="402C4147"/>
    <w:rsid w:val="402E64F6"/>
    <w:rsid w:val="40B536F2"/>
    <w:rsid w:val="40F80976"/>
    <w:rsid w:val="414204A1"/>
    <w:rsid w:val="42DB482E"/>
    <w:rsid w:val="430A6648"/>
    <w:rsid w:val="430F64CC"/>
    <w:rsid w:val="437C54AC"/>
    <w:rsid w:val="43871508"/>
    <w:rsid w:val="43A17D02"/>
    <w:rsid w:val="43AF3D36"/>
    <w:rsid w:val="43D97CE3"/>
    <w:rsid w:val="45064D15"/>
    <w:rsid w:val="452F00DB"/>
    <w:rsid w:val="45DF4F99"/>
    <w:rsid w:val="45ED130D"/>
    <w:rsid w:val="46961019"/>
    <w:rsid w:val="46B0375A"/>
    <w:rsid w:val="47385B1F"/>
    <w:rsid w:val="47D75B03"/>
    <w:rsid w:val="480162B4"/>
    <w:rsid w:val="48FD0F37"/>
    <w:rsid w:val="49774BE0"/>
    <w:rsid w:val="49CC653A"/>
    <w:rsid w:val="49EE5020"/>
    <w:rsid w:val="4B24683E"/>
    <w:rsid w:val="4B2468A5"/>
    <w:rsid w:val="4B336958"/>
    <w:rsid w:val="4C3834EC"/>
    <w:rsid w:val="4C6A0B65"/>
    <w:rsid w:val="4C7D6450"/>
    <w:rsid w:val="4CA34769"/>
    <w:rsid w:val="4D766DC3"/>
    <w:rsid w:val="4DA96DAF"/>
    <w:rsid w:val="4E7D63B1"/>
    <w:rsid w:val="4E8526C9"/>
    <w:rsid w:val="4EF27E9F"/>
    <w:rsid w:val="4FF326D4"/>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F34035"/>
    <w:rsid w:val="574E50C5"/>
    <w:rsid w:val="57964504"/>
    <w:rsid w:val="5815106A"/>
    <w:rsid w:val="583B552E"/>
    <w:rsid w:val="583E2F16"/>
    <w:rsid w:val="58D414AC"/>
    <w:rsid w:val="59331028"/>
    <w:rsid w:val="596241BF"/>
    <w:rsid w:val="5A0945CC"/>
    <w:rsid w:val="5A0A679E"/>
    <w:rsid w:val="5A0C6BB1"/>
    <w:rsid w:val="5A0F330F"/>
    <w:rsid w:val="5A6370F4"/>
    <w:rsid w:val="5A837D78"/>
    <w:rsid w:val="5A9B793E"/>
    <w:rsid w:val="5ACD6955"/>
    <w:rsid w:val="5AF60EBB"/>
    <w:rsid w:val="5B550977"/>
    <w:rsid w:val="5B812236"/>
    <w:rsid w:val="5C0D2110"/>
    <w:rsid w:val="5C4C42D8"/>
    <w:rsid w:val="5C5E6531"/>
    <w:rsid w:val="5C734C57"/>
    <w:rsid w:val="5D1B25D1"/>
    <w:rsid w:val="5E9F3D42"/>
    <w:rsid w:val="5F0B233D"/>
    <w:rsid w:val="5F366FF3"/>
    <w:rsid w:val="5F67277F"/>
    <w:rsid w:val="5F912CCC"/>
    <w:rsid w:val="5FDD602F"/>
    <w:rsid w:val="603A2ABF"/>
    <w:rsid w:val="60477ED6"/>
    <w:rsid w:val="60717E4B"/>
    <w:rsid w:val="60CD0794"/>
    <w:rsid w:val="60EA3009"/>
    <w:rsid w:val="610E52A4"/>
    <w:rsid w:val="61EB027D"/>
    <w:rsid w:val="621269F4"/>
    <w:rsid w:val="62353ED7"/>
    <w:rsid w:val="62905168"/>
    <w:rsid w:val="62FC074F"/>
    <w:rsid w:val="63B17CB6"/>
    <w:rsid w:val="63D5569D"/>
    <w:rsid w:val="647826AE"/>
    <w:rsid w:val="64A61339"/>
    <w:rsid w:val="64AC2F64"/>
    <w:rsid w:val="64B662CD"/>
    <w:rsid w:val="64BB3775"/>
    <w:rsid w:val="652505C7"/>
    <w:rsid w:val="659768E8"/>
    <w:rsid w:val="65B228BF"/>
    <w:rsid w:val="65D50280"/>
    <w:rsid w:val="66893AB2"/>
    <w:rsid w:val="66F17846"/>
    <w:rsid w:val="67B10006"/>
    <w:rsid w:val="67E7796D"/>
    <w:rsid w:val="68D518BE"/>
    <w:rsid w:val="692D768A"/>
    <w:rsid w:val="69B8294C"/>
    <w:rsid w:val="6B5D7A0B"/>
    <w:rsid w:val="6B83034F"/>
    <w:rsid w:val="6C9B4CCC"/>
    <w:rsid w:val="6CEF2DC8"/>
    <w:rsid w:val="6D1A6E88"/>
    <w:rsid w:val="6D2B237C"/>
    <w:rsid w:val="6D6B7DDB"/>
    <w:rsid w:val="6D7A1B4D"/>
    <w:rsid w:val="6E393510"/>
    <w:rsid w:val="6EB86EA2"/>
    <w:rsid w:val="6F3F15D8"/>
    <w:rsid w:val="6F881FEB"/>
    <w:rsid w:val="6F8C070F"/>
    <w:rsid w:val="700052C8"/>
    <w:rsid w:val="709C7941"/>
    <w:rsid w:val="710F37E5"/>
    <w:rsid w:val="71263EE7"/>
    <w:rsid w:val="713A069E"/>
    <w:rsid w:val="714F77B8"/>
    <w:rsid w:val="716C36A6"/>
    <w:rsid w:val="71C43969"/>
    <w:rsid w:val="724A0587"/>
    <w:rsid w:val="73096A16"/>
    <w:rsid w:val="733A4C94"/>
    <w:rsid w:val="73B372BA"/>
    <w:rsid w:val="73FA2F75"/>
    <w:rsid w:val="742475BB"/>
    <w:rsid w:val="74475B90"/>
    <w:rsid w:val="74524688"/>
    <w:rsid w:val="749F1E28"/>
    <w:rsid w:val="74C057F7"/>
    <w:rsid w:val="74ED6881"/>
    <w:rsid w:val="76206BFA"/>
    <w:rsid w:val="78002D70"/>
    <w:rsid w:val="78767B04"/>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 w:val="7FAD3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2D7DCA-3A38-4A60-BB45-DA541BDF8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Batang" w:hAnsi="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0"/>
    <w:link w:val="2Char"/>
    <w:qFormat/>
    <w:pPr>
      <w:keepNext/>
      <w:keepLines/>
      <w:tabs>
        <w:tab w:val="left" w:pos="612"/>
      </w:tabs>
      <w:spacing w:before="120" w:after="120" w:line="360" w:lineRule="auto"/>
      <w:outlineLvl w:val="1"/>
    </w:pPr>
    <w:rPr>
      <w:sz w:val="28"/>
      <w:szCs w:val="28"/>
    </w:rPr>
  </w:style>
  <w:style w:type="paragraph" w:styleId="3">
    <w:name w:val="heading 3"/>
    <w:basedOn w:val="a"/>
    <w:next w:val="a"/>
    <w:link w:val="3Char"/>
    <w:uiPriority w:val="9"/>
    <w:qFormat/>
    <w:pPr>
      <w:keepNext/>
      <w:keepLines/>
      <w:tabs>
        <w:tab w:val="left" w:pos="612"/>
      </w:tab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val="0"/>
      <w:spacing w:after="0" w:line="240" w:lineRule="auto"/>
      <w:jc w:val="both"/>
    </w:pPr>
    <w:rPr>
      <w:color w:val="0000FF"/>
      <w:kern w:val="2"/>
      <w:sz w:val="21"/>
      <w:szCs w:val="20"/>
    </w:rPr>
  </w:style>
  <w:style w:type="paragraph" w:styleId="a4">
    <w:name w:val="annotation subject"/>
    <w:basedOn w:val="a5"/>
    <w:next w:val="a5"/>
    <w:link w:val="Char0"/>
    <w:uiPriority w:val="99"/>
    <w:unhideWhenUsed/>
    <w:qFormat/>
    <w:rPr>
      <w:b/>
      <w:bCs/>
    </w:rPr>
  </w:style>
  <w:style w:type="paragraph" w:styleId="a5">
    <w:name w:val="annotation text"/>
    <w:basedOn w:val="a"/>
    <w:link w:val="Char1"/>
    <w:unhideWhenUsed/>
    <w:qFormat/>
    <w:rPr>
      <w:sz w:val="20"/>
      <w:szCs w:val="20"/>
    </w:rPr>
  </w:style>
  <w:style w:type="paragraph" w:styleId="a6">
    <w:name w:val="Normal Indent"/>
    <w:basedOn w:val="a"/>
    <w:qFormat/>
    <w:pPr>
      <w:widowControl w:val="0"/>
      <w:spacing w:after="0" w:line="240" w:lineRule="auto"/>
      <w:ind w:firstLine="420"/>
      <w:jc w:val="both"/>
    </w:pPr>
    <w:rPr>
      <w:kern w:val="2"/>
      <w:sz w:val="21"/>
      <w:szCs w:val="20"/>
    </w:rPr>
  </w:style>
  <w:style w:type="paragraph" w:styleId="a7">
    <w:name w:val="caption"/>
    <w:basedOn w:val="a"/>
    <w:next w:val="a"/>
    <w:link w:val="Char2"/>
    <w:qFormat/>
    <w:pPr>
      <w:tabs>
        <w:tab w:val="left" w:pos="1418"/>
      </w:tabs>
      <w:spacing w:before="120" w:after="120" w:line="240" w:lineRule="auto"/>
    </w:pPr>
    <w:rPr>
      <w:b/>
      <w:bCs/>
      <w:sz w:val="20"/>
      <w:szCs w:val="20"/>
      <w:lang w:val="en-GB" w:eastAsia="sv-SE"/>
    </w:rPr>
  </w:style>
  <w:style w:type="paragraph" w:styleId="a8">
    <w:name w:val="Document Map"/>
    <w:basedOn w:val="a"/>
    <w:link w:val="Char3"/>
    <w:uiPriority w:val="99"/>
    <w:unhideWhenUsed/>
    <w:qFormat/>
    <w:rPr>
      <w:rFonts w:ascii="宋体"/>
      <w:sz w:val="18"/>
      <w:szCs w:val="18"/>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1"/>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link w:val="a0"/>
    <w:qFormat/>
    <w:rPr>
      <w:rFonts w:ascii="Times New Roman" w:hAnsi="Times New Roman"/>
      <w:color w:val="0000FF"/>
      <w:kern w:val="2"/>
      <w:sz w:val="21"/>
    </w:rPr>
  </w:style>
  <w:style w:type="character" w:customStyle="1" w:styleId="Char2">
    <w:name w:val="题注 Char"/>
    <w:link w:val="a7"/>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1">
    <w:name w:val="批注文字 Char"/>
    <w:basedOn w:val="a1"/>
    <w:link w:val="a5"/>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3">
    <w:name w:val="文档结构图 Char"/>
    <w:link w:val="a8"/>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0">
    <w:name w:val="批注主题 Char"/>
    <w:link w:val="a4"/>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0"/>
    <w:qFormat/>
    <w:pPr>
      <w:numPr>
        <w:numId w:val="5"/>
      </w:numPr>
      <w:tabs>
        <w:tab w:val="clear" w:pos="567"/>
        <w:tab w:val="left" w:pos="360"/>
      </w:tabs>
      <w:spacing w:after="120"/>
      <w:ind w:left="0" w:firstLine="0"/>
    </w:pPr>
    <w:rPr>
      <w:rFonts w:ascii="Arial" w:eastAsia="等线" w:hAnsi="Arial"/>
      <w:color w:val="aut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C2BF4A-944B-4F2E-B3D0-3214E2FC6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1224</Words>
  <Characters>6982</Characters>
  <Application>Microsoft Office Word</Application>
  <DocSecurity>0</DocSecurity>
  <Lines>58</Lines>
  <Paragraphs>16</Paragraphs>
  <ScaleCrop>false</ScaleCrop>
  <Company/>
  <LinksUpToDate>false</LinksUpToDate>
  <CharactersWithSpaces>8190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29</cp:revision>
  <dcterms:created xsi:type="dcterms:W3CDTF">2019-03-22T02:16:00Z</dcterms:created>
  <dcterms:modified xsi:type="dcterms:W3CDTF">2019-08-15T19:57:00Z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